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14C0" w14:textId="00F19CCF" w:rsidR="00295135" w:rsidRPr="00806AB9" w:rsidRDefault="00295135" w:rsidP="00806AB9">
      <w:pPr>
        <w:pStyle w:val="Heading1"/>
      </w:pPr>
      <w:bookmarkStart w:id="0" w:name="_Appendix_5"/>
      <w:bookmarkStart w:id="1" w:name="_Appendix_5:_Template"/>
      <w:bookmarkStart w:id="2" w:name="_Toc28084480"/>
      <w:bookmarkStart w:id="3" w:name="_Toc64632337"/>
      <w:bookmarkEnd w:id="0"/>
      <w:bookmarkEnd w:id="1"/>
      <w:r w:rsidRPr="00806AB9">
        <w:t>Appendix 5</w:t>
      </w:r>
      <w:r w:rsidRPr="00806AB9">
        <w:rPr>
          <w:noProof/>
          <w:lang w:eastAsia="en-GB"/>
        </w:rPr>
        <w:drawing>
          <wp:anchor distT="0" distB="0" distL="114300" distR="114300" simplePos="0" relativeHeight="251658240" behindDoc="0" locked="0" layoutInCell="1" allowOverlap="1" wp14:anchorId="7B63FB3B" wp14:editId="45A9ED9C">
            <wp:simplePos x="0" y="0"/>
            <wp:positionH relativeFrom="column">
              <wp:posOffset>5715000</wp:posOffset>
            </wp:positionH>
            <wp:positionV relativeFrom="paragraph">
              <wp:posOffset>-3056255</wp:posOffset>
            </wp:positionV>
            <wp:extent cx="644525" cy="262255"/>
            <wp:effectExtent l="0" t="0" r="3175" b="4445"/>
            <wp:wrapNone/>
            <wp:docPr id="2" name="Picture 2" descr="NHSlogo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ogoRG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2622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806AB9" w:rsidRPr="00806AB9">
        <w:t xml:space="preserve">: </w:t>
      </w:r>
      <w:r w:rsidRPr="00806AB9">
        <w:t xml:space="preserve">Template Shared Care </w:t>
      </w:r>
      <w:r w:rsidR="007623B6">
        <w:t>Protocol</w:t>
      </w:r>
      <w:bookmarkEnd w:id="3"/>
    </w:p>
    <w:p w14:paraId="38C6CF1F" w14:textId="77777777" w:rsidR="00E41C5F" w:rsidRPr="00E41C5F" w:rsidRDefault="00E41C5F" w:rsidP="00295135">
      <w:pPr>
        <w:spacing w:after="0" w:line="240" w:lineRule="auto"/>
        <w:jc w:val="center"/>
        <w:rPr>
          <w:rFonts w:ascii="Arial" w:eastAsia="Times New Roman" w:hAnsi="Arial" w:cs="Times New Roman"/>
          <w:b/>
          <w:sz w:val="24"/>
          <w:szCs w:val="24"/>
          <w:u w:val="single"/>
          <w:lang w:eastAsia="en-G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1701"/>
        <w:gridCol w:w="1865"/>
        <w:gridCol w:w="3928"/>
      </w:tblGrid>
      <w:tr w:rsidR="00E41C5F" w:rsidRPr="00295135" w14:paraId="5C590AFC" w14:textId="77777777" w:rsidTr="00E41C5F">
        <w:trPr>
          <w:jc w:val="center"/>
        </w:trPr>
        <w:tc>
          <w:tcPr>
            <w:tcW w:w="10455" w:type="dxa"/>
            <w:gridSpan w:val="4"/>
            <w:shd w:val="clear" w:color="auto" w:fill="auto"/>
          </w:tcPr>
          <w:p w14:paraId="25DAF796" w14:textId="68370A52" w:rsidR="00E41C5F" w:rsidRPr="00E41C5F" w:rsidRDefault="00E41C5F" w:rsidP="00E41C5F">
            <w:pPr>
              <w:spacing w:after="120" w:line="240" w:lineRule="auto"/>
              <w:jc w:val="center"/>
              <w:rPr>
                <w:b/>
              </w:rPr>
            </w:pPr>
            <w:r w:rsidRPr="00E41C5F">
              <w:rPr>
                <w:rFonts w:cstheme="minorHAnsi"/>
                <w:b/>
                <w:sz w:val="36"/>
              </w:rPr>
              <w:t>(Medicine Name) for patients within (Service Name)</w:t>
            </w:r>
          </w:p>
        </w:tc>
      </w:tr>
      <w:tr w:rsidR="001F2FFE" w:rsidRPr="00295135" w14:paraId="2BBEC1D0" w14:textId="77777777" w:rsidTr="000A1C3F">
        <w:trPr>
          <w:trHeight w:val="2835"/>
          <w:jc w:val="center"/>
        </w:trPr>
        <w:tc>
          <w:tcPr>
            <w:tcW w:w="2961" w:type="dxa"/>
            <w:shd w:val="clear" w:color="auto" w:fill="F2F2F2"/>
          </w:tcPr>
          <w:p w14:paraId="7B0A5D05"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1. Background</w:t>
            </w:r>
          </w:p>
        </w:tc>
        <w:tc>
          <w:tcPr>
            <w:tcW w:w="7494" w:type="dxa"/>
            <w:gridSpan w:val="3"/>
            <w:shd w:val="clear" w:color="auto" w:fill="auto"/>
          </w:tcPr>
          <w:p w14:paraId="14521365" w14:textId="3D6C3D84" w:rsidR="001F2FFE" w:rsidRPr="00064AD0" w:rsidRDefault="001F2FFE" w:rsidP="007C6E86">
            <w:pPr>
              <w:spacing w:after="120" w:line="240" w:lineRule="auto"/>
            </w:pPr>
          </w:p>
        </w:tc>
      </w:tr>
      <w:tr w:rsidR="001F2FFE" w:rsidRPr="00295135" w14:paraId="061A519D" w14:textId="77777777" w:rsidTr="007C6E86">
        <w:trPr>
          <w:jc w:val="center"/>
        </w:trPr>
        <w:tc>
          <w:tcPr>
            <w:tcW w:w="2961" w:type="dxa"/>
            <w:shd w:val="clear" w:color="auto" w:fill="F2F2F2"/>
          </w:tcPr>
          <w:p w14:paraId="501E2446" w14:textId="77777777" w:rsidR="001F2FFE" w:rsidRDefault="001F2FFE"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2. Indication</w:t>
            </w:r>
            <w:r>
              <w:rPr>
                <w:rFonts w:eastAsia="Times New Roman" w:cstheme="minorHAnsi"/>
                <w:b/>
                <w:sz w:val="24"/>
                <w:szCs w:val="24"/>
                <w:lang w:eastAsia="en-GB"/>
              </w:rPr>
              <w:t>s</w:t>
            </w:r>
          </w:p>
          <w:p w14:paraId="2F6277DC"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(Please state whether licensed or unlicensed)</w:t>
            </w:r>
          </w:p>
        </w:tc>
        <w:tc>
          <w:tcPr>
            <w:tcW w:w="7494" w:type="dxa"/>
            <w:gridSpan w:val="3"/>
            <w:shd w:val="clear" w:color="auto" w:fill="auto"/>
          </w:tcPr>
          <w:p w14:paraId="31A445E6" w14:textId="77777777" w:rsidR="001F2FFE" w:rsidRPr="00D71D8C" w:rsidRDefault="001F2FFE" w:rsidP="001F2FFE">
            <w:pPr>
              <w:pStyle w:val="ListParagraph"/>
              <w:spacing w:line="240" w:lineRule="auto"/>
              <w:ind w:left="360"/>
              <w:rPr>
                <w:rFonts w:eastAsia="Times New Roman" w:cstheme="minorHAnsi"/>
                <w:lang w:eastAsia="en-GB"/>
              </w:rPr>
            </w:pPr>
          </w:p>
        </w:tc>
      </w:tr>
      <w:tr w:rsidR="001F2FFE" w:rsidRPr="00295135" w14:paraId="0408E228" w14:textId="77777777" w:rsidTr="007C6E86">
        <w:trPr>
          <w:jc w:val="center"/>
        </w:trPr>
        <w:tc>
          <w:tcPr>
            <w:tcW w:w="2961" w:type="dxa"/>
            <w:shd w:val="clear" w:color="auto" w:fill="F2F2F2"/>
          </w:tcPr>
          <w:p w14:paraId="3AB9AB55"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3. Locally agreed off-label use</w:t>
            </w:r>
          </w:p>
        </w:tc>
        <w:tc>
          <w:tcPr>
            <w:tcW w:w="7494" w:type="dxa"/>
            <w:gridSpan w:val="3"/>
            <w:shd w:val="clear" w:color="auto" w:fill="auto"/>
          </w:tcPr>
          <w:sdt>
            <w:sdtPr>
              <w:rPr>
                <w:rFonts w:eastAsia="Times New Roman" w:cstheme="minorHAnsi"/>
                <w:color w:val="000000"/>
                <w:highlight w:val="yellow"/>
                <w:lang w:val="en" w:eastAsia="en-GB"/>
              </w:rPr>
              <w:id w:val="-477922673"/>
            </w:sdtPr>
            <w:sdtEndPr/>
            <w:sdtContent>
              <w:p w14:paraId="7FEEB7AA" w14:textId="6EC82277" w:rsidR="001F2FFE" w:rsidRPr="00295135" w:rsidRDefault="001F2FFE" w:rsidP="007C6E86">
                <w:pPr>
                  <w:spacing w:after="0" w:line="240" w:lineRule="auto"/>
                  <w:rPr>
                    <w:rFonts w:eastAsia="Times New Roman" w:cstheme="minorHAnsi"/>
                    <w:color w:val="000000"/>
                    <w:sz w:val="16"/>
                    <w:szCs w:val="16"/>
                    <w:lang w:val="en" w:eastAsia="en-GB"/>
                  </w:rPr>
                </w:pPr>
                <w:r w:rsidRPr="00FE241E">
                  <w:rPr>
                    <w:rFonts w:eastAsia="Times New Roman" w:cstheme="minorHAnsi"/>
                    <w:highlight w:val="yellow"/>
                    <w:lang w:eastAsia="en-GB"/>
                  </w:rPr>
                  <w:t>To be</w:t>
                </w:r>
                <w:r>
                  <w:rPr>
                    <w:rFonts w:eastAsia="Times New Roman" w:cstheme="minorHAnsi"/>
                    <w:highlight w:val="yellow"/>
                    <w:lang w:eastAsia="en-GB"/>
                  </w:rPr>
                  <w:t xml:space="preserve"> agreed and</w:t>
                </w:r>
                <w:r w:rsidRPr="00FE241E">
                  <w:rPr>
                    <w:rFonts w:eastAsia="Times New Roman" w:cstheme="minorHAnsi"/>
                    <w:highlight w:val="yellow"/>
                    <w:lang w:eastAsia="en-GB"/>
                  </w:rPr>
                  <w:t xml:space="preserve"> completed locally</w:t>
                </w:r>
                <w:r w:rsidR="0024571E">
                  <w:rPr>
                    <w:rFonts w:eastAsia="Times New Roman" w:cstheme="minorHAnsi"/>
                    <w:highlight w:val="yellow"/>
                    <w:lang w:eastAsia="en-GB"/>
                  </w:rPr>
                  <w:t xml:space="preserve"> (include supporting information)</w:t>
                </w:r>
              </w:p>
            </w:sdtContent>
          </w:sdt>
        </w:tc>
      </w:tr>
      <w:tr w:rsidR="001F2FFE" w:rsidRPr="00295135" w14:paraId="6AC5F0BC" w14:textId="77777777" w:rsidTr="007C6E86">
        <w:trPr>
          <w:jc w:val="center"/>
        </w:trPr>
        <w:tc>
          <w:tcPr>
            <w:tcW w:w="2961" w:type="dxa"/>
            <w:shd w:val="clear" w:color="auto" w:fill="F2F2F2"/>
          </w:tcPr>
          <w:p w14:paraId="63D8D37F" w14:textId="77777777" w:rsidR="001F2FFE"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4</w:t>
            </w:r>
            <w:r w:rsidRPr="00295135">
              <w:rPr>
                <w:rFonts w:eastAsia="Times New Roman" w:cstheme="minorHAnsi"/>
                <w:b/>
                <w:sz w:val="24"/>
                <w:szCs w:val="24"/>
                <w:lang w:eastAsia="en-GB"/>
              </w:rPr>
              <w:t>. Contraindicatio</w:t>
            </w:r>
            <w:r w:rsidRPr="00563482">
              <w:rPr>
                <w:rFonts w:eastAsia="Times New Roman" w:cstheme="minorHAnsi"/>
                <w:b/>
                <w:sz w:val="24"/>
                <w:szCs w:val="24"/>
                <w:lang w:eastAsia="en-GB"/>
              </w:rPr>
              <w:t xml:space="preserve">ns and cautions </w:t>
            </w:r>
          </w:p>
          <w:p w14:paraId="1036AD78" w14:textId="77777777" w:rsidR="001F2FFE" w:rsidRPr="00295135" w:rsidRDefault="001F2FFE" w:rsidP="007C6E86">
            <w:pPr>
              <w:spacing w:before="100" w:beforeAutospacing="1" w:after="100" w:afterAutospacing="1" w:line="240" w:lineRule="auto"/>
              <w:rPr>
                <w:rFonts w:eastAsia="Times New Roman" w:cstheme="minorHAnsi"/>
                <w:sz w:val="24"/>
                <w:szCs w:val="24"/>
                <w:lang w:eastAsia="en-GB"/>
              </w:rPr>
            </w:pPr>
            <w:r w:rsidRPr="00295135">
              <w:rPr>
                <w:rFonts w:eastAsia="Times New Roman" w:cstheme="minorHAnsi"/>
                <w:sz w:val="16"/>
                <w:szCs w:val="24"/>
                <w:lang w:eastAsia="en-GB"/>
              </w:rPr>
              <w:t>Please note this does not replace the Summary of Product Characteristics (SPC) and should be read in conjunction with it.</w:t>
            </w:r>
          </w:p>
        </w:tc>
        <w:tc>
          <w:tcPr>
            <w:tcW w:w="7494" w:type="dxa"/>
            <w:gridSpan w:val="3"/>
            <w:shd w:val="clear" w:color="auto" w:fill="auto"/>
          </w:tcPr>
          <w:p w14:paraId="1CA99183" w14:textId="77777777" w:rsidR="001F2FFE" w:rsidRPr="00295135" w:rsidRDefault="001F2FFE" w:rsidP="007C6E86">
            <w:pPr>
              <w:autoSpaceDE w:val="0"/>
              <w:autoSpaceDN w:val="0"/>
              <w:adjustRightInd w:val="0"/>
              <w:spacing w:after="0" w:line="240" w:lineRule="auto"/>
              <w:rPr>
                <w:rFonts w:eastAsia="Times New Roman" w:cstheme="minorHAnsi"/>
                <w:b/>
                <w:color w:val="000000"/>
                <w:lang w:eastAsia="en-GB"/>
              </w:rPr>
            </w:pPr>
            <w:r>
              <w:rPr>
                <w:rFonts w:eastAsia="Times New Roman" w:cstheme="minorHAnsi"/>
                <w:b/>
                <w:color w:val="000000"/>
                <w:lang w:eastAsia="en-GB"/>
              </w:rPr>
              <w:t>Contraindications</w:t>
            </w:r>
            <w:r w:rsidRPr="00295135">
              <w:rPr>
                <w:rFonts w:eastAsia="Times New Roman" w:cstheme="minorHAnsi"/>
                <w:b/>
                <w:color w:val="000000"/>
                <w:lang w:eastAsia="en-GB"/>
              </w:rPr>
              <w:t>:</w:t>
            </w:r>
          </w:p>
          <w:p w14:paraId="72CE4C7A" w14:textId="77777777" w:rsidR="001F2FFE" w:rsidRDefault="001F2FFE" w:rsidP="007C6E86">
            <w:pPr>
              <w:autoSpaceDE w:val="0"/>
              <w:autoSpaceDN w:val="0"/>
              <w:adjustRightInd w:val="0"/>
              <w:spacing w:after="0" w:line="240" w:lineRule="auto"/>
              <w:rPr>
                <w:rFonts w:eastAsia="Times New Roman" w:cstheme="minorHAnsi"/>
                <w:b/>
                <w:bCs/>
                <w:iCs/>
                <w:color w:val="000000"/>
                <w:lang w:eastAsia="en-GB"/>
              </w:rPr>
            </w:pPr>
          </w:p>
          <w:p w14:paraId="6F58DE60" w14:textId="77777777" w:rsidR="001F2FFE" w:rsidRDefault="001F2FFE" w:rsidP="007C6E86">
            <w:pPr>
              <w:autoSpaceDE w:val="0"/>
              <w:autoSpaceDN w:val="0"/>
              <w:adjustRightInd w:val="0"/>
              <w:spacing w:after="0" w:line="240" w:lineRule="auto"/>
              <w:rPr>
                <w:rFonts w:eastAsia="Times New Roman" w:cstheme="minorHAnsi"/>
                <w:b/>
                <w:bCs/>
                <w:iCs/>
                <w:color w:val="000000"/>
                <w:lang w:eastAsia="en-GB"/>
              </w:rPr>
            </w:pPr>
          </w:p>
          <w:p w14:paraId="4FD36B15" w14:textId="77777777" w:rsidR="001F2FFE" w:rsidRPr="00295135" w:rsidRDefault="001F2FFE" w:rsidP="007C6E86">
            <w:pPr>
              <w:autoSpaceDE w:val="0"/>
              <w:autoSpaceDN w:val="0"/>
              <w:adjustRightInd w:val="0"/>
              <w:spacing w:after="0" w:line="240" w:lineRule="auto"/>
              <w:rPr>
                <w:rFonts w:eastAsia="Times New Roman" w:cstheme="minorHAnsi"/>
                <w:b/>
                <w:color w:val="000000"/>
                <w:lang w:eastAsia="en-GB"/>
              </w:rPr>
            </w:pPr>
            <w:r>
              <w:rPr>
                <w:rFonts w:eastAsia="Times New Roman" w:cstheme="minorHAnsi"/>
                <w:b/>
                <w:bCs/>
                <w:iCs/>
                <w:color w:val="000000"/>
                <w:lang w:eastAsia="en-GB"/>
              </w:rPr>
              <w:t>Cautions</w:t>
            </w:r>
            <w:r w:rsidRPr="00295135">
              <w:rPr>
                <w:rFonts w:eastAsia="Times New Roman" w:cstheme="minorHAnsi"/>
                <w:b/>
                <w:color w:val="000000"/>
                <w:lang w:eastAsia="en-GB"/>
              </w:rPr>
              <w:t>:</w:t>
            </w:r>
          </w:p>
          <w:p w14:paraId="7CBFF278" w14:textId="7C80C339" w:rsidR="001F2FFE" w:rsidRPr="006C32A6" w:rsidRDefault="001F2FFE" w:rsidP="007C6E86">
            <w:pPr>
              <w:autoSpaceDE w:val="0"/>
              <w:autoSpaceDN w:val="0"/>
              <w:adjustRightInd w:val="0"/>
              <w:spacing w:after="0" w:afterAutospacing="1" w:line="240" w:lineRule="auto"/>
              <w:rPr>
                <w:rFonts w:eastAsia="Times New Roman" w:cstheme="minorHAnsi"/>
                <w:bCs/>
                <w:iCs/>
                <w:color w:val="000000"/>
                <w:lang w:eastAsia="en-GB"/>
              </w:rPr>
            </w:pPr>
            <w:r>
              <w:rPr>
                <w:rFonts w:cstheme="minorHAnsi"/>
                <w:color w:val="000000"/>
                <w:shd w:val="clear" w:color="auto" w:fill="FFFFFF"/>
              </w:rPr>
              <w:t xml:space="preserve">Please see </w:t>
            </w:r>
            <w:hyperlink r:id="rId9" w:history="1">
              <w:r w:rsidRPr="00DF0EE7">
                <w:rPr>
                  <w:rStyle w:val="Hyperlink"/>
                  <w:rFonts w:cstheme="minorHAnsi"/>
                  <w:shd w:val="clear" w:color="auto" w:fill="FFFFFF"/>
                </w:rPr>
                <w:t>SPC</w:t>
              </w:r>
            </w:hyperlink>
            <w:r>
              <w:rPr>
                <w:rFonts w:cstheme="minorHAnsi"/>
                <w:color w:val="000000"/>
                <w:shd w:val="clear" w:color="auto" w:fill="FFFFFF"/>
              </w:rPr>
              <w:t xml:space="preserve"> for comprehensive information.</w:t>
            </w:r>
          </w:p>
        </w:tc>
      </w:tr>
      <w:tr w:rsidR="001F2FFE" w:rsidRPr="00295135" w14:paraId="36F2D6DF" w14:textId="77777777" w:rsidTr="007C6E86">
        <w:trPr>
          <w:trHeight w:val="1266"/>
          <w:jc w:val="center"/>
        </w:trPr>
        <w:tc>
          <w:tcPr>
            <w:tcW w:w="2961" w:type="dxa"/>
            <w:shd w:val="clear" w:color="auto" w:fill="F2F2F2"/>
          </w:tcPr>
          <w:p w14:paraId="46B141F9"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5</w:t>
            </w:r>
            <w:r w:rsidRPr="00295135">
              <w:rPr>
                <w:rFonts w:eastAsia="Times New Roman" w:cstheme="minorHAnsi"/>
                <w:b/>
                <w:sz w:val="24"/>
                <w:szCs w:val="24"/>
                <w:lang w:eastAsia="en-GB"/>
              </w:rPr>
              <w:t>. Initiation and ongoing dose regime</w:t>
            </w:r>
          </w:p>
          <w:p w14:paraId="193CDA08" w14:textId="77777777" w:rsidR="001F2FFE" w:rsidRPr="00295135" w:rsidRDefault="001F2FFE" w:rsidP="007C6E86">
            <w:pPr>
              <w:spacing w:after="0" w:line="240" w:lineRule="auto"/>
              <w:rPr>
                <w:rFonts w:eastAsia="Times New Roman" w:cstheme="minorHAnsi"/>
                <w:sz w:val="16"/>
                <w:szCs w:val="24"/>
                <w:lang w:eastAsia="en-GB"/>
              </w:rPr>
            </w:pPr>
            <w:r w:rsidRPr="00295135">
              <w:rPr>
                <w:rFonts w:eastAsia="Times New Roman" w:cstheme="minorHAnsi"/>
                <w:sz w:val="16"/>
                <w:szCs w:val="24"/>
                <w:lang w:eastAsia="en-GB"/>
              </w:rPr>
              <w:t>Note -</w:t>
            </w:r>
          </w:p>
          <w:p w14:paraId="4E851FF3" w14:textId="755443FA" w:rsidR="001F2FFE" w:rsidRPr="00295135" w:rsidRDefault="001F2FFE" w:rsidP="007C6E86">
            <w:pPr>
              <w:spacing w:after="0" w:line="240" w:lineRule="auto"/>
              <w:rPr>
                <w:rFonts w:eastAsia="Times New Roman" w:cstheme="minorHAnsi"/>
                <w:sz w:val="16"/>
                <w:szCs w:val="24"/>
                <w:lang w:eastAsia="en-GB"/>
              </w:rPr>
            </w:pPr>
            <w:r w:rsidRPr="00295135">
              <w:rPr>
                <w:rFonts w:eastAsia="Times New Roman" w:cstheme="minorHAnsi"/>
                <w:sz w:val="16"/>
                <w:szCs w:val="24"/>
                <w:lang w:eastAsia="en-GB"/>
              </w:rPr>
              <w:t xml:space="preserve">•Transfer of monitoring and prescribing to </w:t>
            </w:r>
            <w:r w:rsidR="0097517B">
              <w:rPr>
                <w:rFonts w:eastAsia="Times New Roman" w:cstheme="minorHAnsi"/>
                <w:sz w:val="16"/>
                <w:szCs w:val="24"/>
                <w:lang w:eastAsia="en-GB"/>
              </w:rPr>
              <w:t>p</w:t>
            </w:r>
            <w:r w:rsidRPr="00295135">
              <w:rPr>
                <w:rFonts w:eastAsia="Times New Roman" w:cstheme="minorHAnsi"/>
                <w:sz w:val="16"/>
                <w:szCs w:val="24"/>
                <w:lang w:eastAsia="en-GB"/>
              </w:rPr>
              <w:t>rimary care is normall</w:t>
            </w:r>
            <w:r>
              <w:rPr>
                <w:rFonts w:eastAsia="Times New Roman" w:cstheme="minorHAnsi"/>
                <w:sz w:val="16"/>
                <w:szCs w:val="24"/>
                <w:lang w:eastAsia="en-GB"/>
              </w:rPr>
              <w:t xml:space="preserve">y after the patient’s dose has been optimised </w:t>
            </w:r>
            <w:r w:rsidRPr="009D47A8">
              <w:rPr>
                <w:rFonts w:eastAsia="Times New Roman" w:cstheme="minorHAnsi"/>
                <w:sz w:val="16"/>
                <w:szCs w:val="24"/>
                <w:lang w:eastAsia="en-GB"/>
              </w:rPr>
              <w:t>and with satisfactory investigation results for at least 4 weeks</w:t>
            </w:r>
          </w:p>
          <w:p w14:paraId="64278C36" w14:textId="19FF3D88" w:rsidR="001F2FFE" w:rsidRPr="00295135" w:rsidRDefault="001F2FFE" w:rsidP="007C6E86">
            <w:pPr>
              <w:spacing w:after="0" w:line="240" w:lineRule="auto"/>
              <w:rPr>
                <w:rFonts w:eastAsia="Times New Roman" w:cstheme="minorHAnsi"/>
                <w:sz w:val="16"/>
                <w:szCs w:val="24"/>
                <w:lang w:eastAsia="en-GB"/>
              </w:rPr>
            </w:pPr>
            <w:r w:rsidRPr="00295135">
              <w:rPr>
                <w:rFonts w:eastAsia="Times New Roman" w:cstheme="minorHAnsi"/>
                <w:sz w:val="16"/>
                <w:szCs w:val="24"/>
                <w:lang w:eastAsia="en-GB"/>
              </w:rPr>
              <w:t xml:space="preserve">•The duration of treatment </w:t>
            </w:r>
            <w:r w:rsidR="0024571E">
              <w:rPr>
                <w:rFonts w:eastAsia="Times New Roman" w:cstheme="minorHAnsi"/>
                <w:sz w:val="16"/>
                <w:szCs w:val="24"/>
                <w:lang w:eastAsia="en-GB"/>
              </w:rPr>
              <w:t xml:space="preserve">&amp; frequency of review </w:t>
            </w:r>
            <w:r w:rsidRPr="00295135">
              <w:rPr>
                <w:rFonts w:eastAsia="Times New Roman" w:cstheme="minorHAnsi"/>
                <w:sz w:val="16"/>
                <w:szCs w:val="24"/>
                <w:lang w:eastAsia="en-GB"/>
              </w:rPr>
              <w:t>will be determined by the specialist</w:t>
            </w:r>
            <w:r w:rsidR="002E64F1">
              <w:rPr>
                <w:rFonts w:eastAsia="Times New Roman" w:cstheme="minorHAnsi"/>
                <w:sz w:val="16"/>
                <w:szCs w:val="24"/>
                <w:lang w:eastAsia="en-GB"/>
              </w:rPr>
              <w:t>,</w:t>
            </w:r>
            <w:r w:rsidRPr="00295135">
              <w:rPr>
                <w:rFonts w:eastAsia="Times New Roman" w:cstheme="minorHAnsi"/>
                <w:sz w:val="16"/>
                <w:szCs w:val="24"/>
                <w:lang w:eastAsia="en-GB"/>
              </w:rPr>
              <w:t xml:space="preserve"> based on clinical response and tolerability.</w:t>
            </w:r>
          </w:p>
          <w:p w14:paraId="5C3AD2C6" w14:textId="77777777" w:rsidR="001F2FFE" w:rsidRPr="00295135" w:rsidRDefault="001F2FFE" w:rsidP="007C6E86">
            <w:pPr>
              <w:spacing w:after="0" w:line="240" w:lineRule="auto"/>
              <w:rPr>
                <w:rFonts w:eastAsia="Times New Roman" w:cstheme="minorHAnsi"/>
                <w:sz w:val="16"/>
                <w:szCs w:val="24"/>
                <w:lang w:eastAsia="en-GB"/>
              </w:rPr>
            </w:pPr>
            <w:r w:rsidRPr="00295135">
              <w:rPr>
                <w:rFonts w:eastAsia="Times New Roman" w:cstheme="minorHAnsi"/>
                <w:sz w:val="16"/>
                <w:szCs w:val="24"/>
                <w:lang w:eastAsia="en-GB"/>
              </w:rPr>
              <w:t>•All dose or formulation adjustments will be the responsibility of the initiating specialist unless directions have been discussed and agreed with the primary care clinician</w:t>
            </w:r>
          </w:p>
          <w:p w14:paraId="57B4E9FE" w14:textId="77777777" w:rsidR="001F2FFE" w:rsidRPr="00295135" w:rsidRDefault="001F2FFE" w:rsidP="007C6E86">
            <w:pPr>
              <w:spacing w:after="0" w:line="240" w:lineRule="auto"/>
              <w:rPr>
                <w:rFonts w:eastAsia="Times New Roman" w:cstheme="minorHAnsi"/>
                <w:b/>
                <w:sz w:val="24"/>
                <w:szCs w:val="24"/>
                <w:lang w:eastAsia="en-GB"/>
              </w:rPr>
            </w:pPr>
            <w:r w:rsidRPr="00295135">
              <w:rPr>
                <w:rFonts w:eastAsia="Times New Roman" w:cstheme="minorHAnsi"/>
                <w:sz w:val="16"/>
                <w:szCs w:val="24"/>
                <w:lang w:eastAsia="en-GB"/>
              </w:rPr>
              <w:t>•Termination of treatment will be</w:t>
            </w:r>
            <w:r w:rsidRPr="00295135">
              <w:rPr>
                <w:rFonts w:eastAsia="Times New Roman" w:cstheme="minorHAnsi"/>
                <w:b/>
                <w:sz w:val="16"/>
                <w:szCs w:val="24"/>
                <w:lang w:eastAsia="en-GB"/>
              </w:rPr>
              <w:t xml:space="preserve"> </w:t>
            </w:r>
            <w:r w:rsidRPr="00295135">
              <w:rPr>
                <w:rFonts w:eastAsia="Times New Roman" w:cstheme="minorHAnsi"/>
                <w:sz w:val="16"/>
                <w:szCs w:val="24"/>
                <w:lang w:eastAsia="en-GB"/>
              </w:rPr>
              <w:t>the responsibility of the specialist.</w:t>
            </w:r>
          </w:p>
        </w:tc>
        <w:tc>
          <w:tcPr>
            <w:tcW w:w="7494" w:type="dxa"/>
            <w:gridSpan w:val="3"/>
            <w:shd w:val="clear" w:color="auto" w:fill="auto"/>
          </w:tcPr>
          <w:p w14:paraId="52819CF9" w14:textId="77777777" w:rsidR="001F2FFE" w:rsidRPr="00D17DCB" w:rsidRDefault="001F2FFE" w:rsidP="007C6E86">
            <w:pPr>
              <w:spacing w:before="100" w:beforeAutospacing="1" w:after="0" w:line="240" w:lineRule="auto"/>
              <w:rPr>
                <w:rFonts w:eastAsia="Times New Roman" w:cstheme="minorHAnsi"/>
                <w:b/>
                <w:iCs/>
                <w:color w:val="000000"/>
                <w:u w:val="single"/>
              </w:rPr>
            </w:pPr>
            <w:r w:rsidRPr="00D17DCB">
              <w:rPr>
                <w:rFonts w:eastAsia="Times New Roman" w:cstheme="minorHAnsi"/>
                <w:b/>
                <w:iCs/>
                <w:color w:val="000000"/>
                <w:u w:val="single"/>
              </w:rPr>
              <w:t>Initial stabilisation:</w:t>
            </w:r>
          </w:p>
          <w:p w14:paraId="2EC5DCFF" w14:textId="77777777" w:rsidR="001F2FFE" w:rsidRDefault="001F2FFE" w:rsidP="007C6E86">
            <w:pPr>
              <w:spacing w:after="120" w:line="240" w:lineRule="auto"/>
              <w:rPr>
                <w:rFonts w:eastAsia="Times New Roman" w:cstheme="minorHAnsi"/>
                <w:b/>
                <w:iCs/>
                <w:color w:val="000000"/>
              </w:rPr>
            </w:pPr>
          </w:p>
          <w:p w14:paraId="77BBFB59" w14:textId="77777777" w:rsidR="001F2FFE" w:rsidRDefault="001F2FFE" w:rsidP="007C6E86">
            <w:pPr>
              <w:spacing w:after="120" w:line="240" w:lineRule="auto"/>
              <w:rPr>
                <w:rFonts w:eastAsia="Times New Roman" w:cstheme="minorHAnsi"/>
                <w:b/>
                <w:iCs/>
                <w:color w:val="000000"/>
              </w:rPr>
            </w:pPr>
          </w:p>
          <w:p w14:paraId="4CBBD96A" w14:textId="2EFEC8DF" w:rsidR="001F2FFE" w:rsidRDefault="001F2FFE" w:rsidP="007C6E86">
            <w:pPr>
              <w:spacing w:after="120" w:line="240" w:lineRule="auto"/>
              <w:rPr>
                <w:rFonts w:eastAsia="Times New Roman" w:cstheme="minorHAnsi"/>
                <w:iCs/>
                <w:color w:val="000000"/>
              </w:rPr>
            </w:pPr>
            <w:r>
              <w:rPr>
                <w:rFonts w:eastAsia="Times New Roman" w:cstheme="minorHAnsi"/>
                <w:b/>
                <w:iCs/>
                <w:color w:val="000000"/>
              </w:rPr>
              <w:t xml:space="preserve">The </w:t>
            </w:r>
            <w:r w:rsidRPr="00B468D0">
              <w:rPr>
                <w:rFonts w:eastAsia="Times New Roman" w:cstheme="minorHAnsi"/>
                <w:b/>
                <w:iCs/>
                <w:color w:val="000000"/>
              </w:rPr>
              <w:t>loading period</w:t>
            </w:r>
            <w:r w:rsidRPr="00B468D0">
              <w:rPr>
                <w:rFonts w:eastAsia="Times New Roman" w:cstheme="minorHAnsi"/>
                <w:iCs/>
                <w:color w:val="000000"/>
              </w:rPr>
              <w:t xml:space="preserve"> </w:t>
            </w:r>
            <w:r w:rsidRPr="00B468D0">
              <w:rPr>
                <w:rFonts w:eastAsia="Times New Roman" w:cstheme="minorHAnsi"/>
                <w:b/>
                <w:iCs/>
              </w:rPr>
              <w:t>must be prescribed by the initiating specialist.</w:t>
            </w:r>
          </w:p>
          <w:p w14:paraId="5D90A4AD" w14:textId="77777777" w:rsidR="001F2FFE" w:rsidRPr="00B468D0" w:rsidRDefault="001F2FFE" w:rsidP="007C6E86">
            <w:pPr>
              <w:spacing w:after="0" w:line="240" w:lineRule="auto"/>
              <w:rPr>
                <w:rFonts w:eastAsia="Times New Roman" w:cstheme="minorHAnsi"/>
                <w:iCs/>
                <w:color w:val="000000"/>
              </w:rPr>
            </w:pPr>
            <w:r>
              <w:rPr>
                <w:rFonts w:eastAsia="Times New Roman" w:cstheme="minorHAnsi"/>
                <w:b/>
                <w:iCs/>
                <w:color w:val="000000"/>
                <w:u w:val="single"/>
              </w:rPr>
              <w:t>Maintenance dose (following initial stabilisation)</w:t>
            </w:r>
            <w:r w:rsidRPr="00D17DCB">
              <w:rPr>
                <w:rFonts w:eastAsia="Times New Roman" w:cstheme="minorHAnsi"/>
                <w:b/>
                <w:iCs/>
                <w:color w:val="000000"/>
                <w:u w:val="single"/>
              </w:rPr>
              <w:t>:</w:t>
            </w:r>
          </w:p>
          <w:p w14:paraId="34CCC946" w14:textId="77777777" w:rsidR="001F2FFE" w:rsidRDefault="001F2FFE" w:rsidP="007C6E86">
            <w:pPr>
              <w:spacing w:after="0" w:line="240" w:lineRule="auto"/>
              <w:rPr>
                <w:rFonts w:eastAsia="Times New Roman" w:cstheme="minorHAnsi"/>
                <w:b/>
                <w:iCs/>
                <w:color w:val="000000"/>
              </w:rPr>
            </w:pPr>
          </w:p>
          <w:p w14:paraId="66D16EA6" w14:textId="77777777" w:rsidR="001F2FFE" w:rsidRPr="00B468D0" w:rsidRDefault="001F2FFE" w:rsidP="007C6E86">
            <w:pPr>
              <w:spacing w:after="0" w:line="240" w:lineRule="auto"/>
              <w:rPr>
                <w:rFonts w:eastAsia="Times New Roman" w:cstheme="minorHAnsi"/>
                <w:b/>
                <w:iCs/>
                <w:color w:val="000000"/>
              </w:rPr>
            </w:pPr>
            <w:r w:rsidRPr="00B468D0">
              <w:rPr>
                <w:rFonts w:eastAsia="Times New Roman" w:cstheme="minorHAnsi"/>
                <w:b/>
                <w:iCs/>
                <w:color w:val="000000"/>
              </w:rPr>
              <w:t>The initial maintenance dose must be prescribed by the initiating specialist.</w:t>
            </w:r>
          </w:p>
          <w:p w14:paraId="0B8ED490" w14:textId="77777777" w:rsidR="001F2FFE" w:rsidRPr="00E55DCD" w:rsidRDefault="001F2FFE" w:rsidP="007C6E86">
            <w:pPr>
              <w:spacing w:after="0" w:line="240" w:lineRule="auto"/>
              <w:rPr>
                <w:rFonts w:eastAsia="Times New Roman" w:cstheme="minorHAnsi"/>
                <w:i/>
                <w:iCs/>
                <w:color w:val="000000"/>
              </w:rPr>
            </w:pPr>
          </w:p>
          <w:p w14:paraId="017D4E44" w14:textId="77777777" w:rsidR="001F2FFE" w:rsidRDefault="001F2FFE" w:rsidP="007C6E86">
            <w:pPr>
              <w:spacing w:after="0" w:line="240" w:lineRule="auto"/>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3F3031CA" w14:textId="7F6CECD9" w:rsidR="001F2FFE" w:rsidRPr="0004716E" w:rsidRDefault="001F2FFE" w:rsidP="007C6E86">
            <w:pPr>
              <w:spacing w:after="0" w:line="240" w:lineRule="auto"/>
              <w:rPr>
                <w:rFonts w:eastAsia="Times New Roman" w:cstheme="minorHAnsi"/>
                <w:iCs/>
                <w:color w:val="000000"/>
              </w:rPr>
            </w:pPr>
          </w:p>
        </w:tc>
      </w:tr>
      <w:tr w:rsidR="001F2FFE" w:rsidRPr="00295135" w14:paraId="4CDE4318" w14:textId="77777777" w:rsidTr="000A1C3F">
        <w:trPr>
          <w:trHeight w:val="315"/>
          <w:jc w:val="center"/>
        </w:trPr>
        <w:tc>
          <w:tcPr>
            <w:tcW w:w="2961" w:type="dxa"/>
            <w:vMerge w:val="restart"/>
            <w:shd w:val="clear" w:color="auto" w:fill="F2F2F2"/>
          </w:tcPr>
          <w:p w14:paraId="1D29E8B4"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 xml:space="preserve">6. </w:t>
            </w:r>
            <w:r w:rsidRPr="00295135">
              <w:rPr>
                <w:rFonts w:eastAsia="Times New Roman" w:cstheme="minorHAnsi"/>
                <w:b/>
                <w:sz w:val="24"/>
                <w:szCs w:val="24"/>
                <w:lang w:eastAsia="en-GB"/>
              </w:rPr>
              <w:t xml:space="preserve">Pharmaceutical aspects </w:t>
            </w:r>
          </w:p>
        </w:tc>
        <w:tc>
          <w:tcPr>
            <w:tcW w:w="1701" w:type="dxa"/>
            <w:shd w:val="clear" w:color="auto" w:fill="auto"/>
            <w:vAlign w:val="center"/>
          </w:tcPr>
          <w:p w14:paraId="6BD10400" w14:textId="77777777" w:rsidR="001F2FFE" w:rsidRPr="00563482" w:rsidRDefault="001F2FFE" w:rsidP="007C6E86">
            <w:pPr>
              <w:spacing w:before="100" w:beforeAutospacing="1" w:after="100" w:afterAutospacing="1" w:line="240" w:lineRule="auto"/>
              <w:rPr>
                <w:rFonts w:eastAsia="Times New Roman" w:cstheme="minorHAnsi"/>
                <w:szCs w:val="24"/>
                <w:lang w:eastAsia="en-GB"/>
              </w:rPr>
            </w:pPr>
            <w:r w:rsidRPr="00563482">
              <w:rPr>
                <w:rFonts w:eastAsia="Times New Roman" w:cstheme="minorHAnsi"/>
                <w:szCs w:val="24"/>
                <w:lang w:eastAsia="en-GB"/>
              </w:rPr>
              <w:t>Route of administration:</w:t>
            </w:r>
          </w:p>
        </w:tc>
        <w:tc>
          <w:tcPr>
            <w:tcW w:w="5793" w:type="dxa"/>
            <w:gridSpan w:val="2"/>
            <w:shd w:val="clear" w:color="auto" w:fill="auto"/>
            <w:vAlign w:val="center"/>
          </w:tcPr>
          <w:p w14:paraId="4C936032" w14:textId="10C738DF" w:rsidR="001F2FFE" w:rsidRPr="00563482" w:rsidRDefault="001F2FFE" w:rsidP="007C6E86">
            <w:pPr>
              <w:spacing w:after="0" w:line="240" w:lineRule="auto"/>
              <w:rPr>
                <w:rFonts w:eastAsia="Times New Roman" w:cstheme="minorHAnsi"/>
                <w:szCs w:val="24"/>
                <w:lang w:eastAsia="en-GB"/>
              </w:rPr>
            </w:pPr>
          </w:p>
        </w:tc>
      </w:tr>
      <w:tr w:rsidR="001F2FFE" w:rsidRPr="00295135" w14:paraId="37E4F120" w14:textId="77777777" w:rsidTr="000A1C3F">
        <w:trPr>
          <w:trHeight w:val="315"/>
          <w:jc w:val="center"/>
        </w:trPr>
        <w:tc>
          <w:tcPr>
            <w:tcW w:w="2961" w:type="dxa"/>
            <w:vMerge/>
            <w:shd w:val="clear" w:color="auto" w:fill="F2F2F2"/>
          </w:tcPr>
          <w:p w14:paraId="05C0BCE6" w14:textId="77777777" w:rsidR="001F2FFE" w:rsidRDefault="001F2FFE" w:rsidP="007C6E86">
            <w:pPr>
              <w:spacing w:before="100" w:beforeAutospacing="1" w:after="100" w:afterAutospacing="1" w:line="240" w:lineRule="auto"/>
              <w:rPr>
                <w:rFonts w:eastAsia="Times New Roman" w:cstheme="minorHAnsi"/>
                <w:b/>
                <w:sz w:val="24"/>
                <w:szCs w:val="24"/>
                <w:lang w:eastAsia="en-GB"/>
              </w:rPr>
            </w:pPr>
          </w:p>
        </w:tc>
        <w:tc>
          <w:tcPr>
            <w:tcW w:w="1701" w:type="dxa"/>
            <w:shd w:val="clear" w:color="auto" w:fill="auto"/>
            <w:vAlign w:val="center"/>
          </w:tcPr>
          <w:p w14:paraId="4E1B7A7A" w14:textId="77777777" w:rsidR="001F2FFE" w:rsidRPr="00563482" w:rsidRDefault="001F2FFE" w:rsidP="007C6E86">
            <w:pPr>
              <w:spacing w:before="100" w:beforeAutospacing="1" w:after="100" w:afterAutospacing="1" w:line="240" w:lineRule="auto"/>
              <w:rPr>
                <w:rFonts w:eastAsia="Times New Roman" w:cstheme="minorHAnsi"/>
                <w:szCs w:val="24"/>
                <w:lang w:eastAsia="en-GB"/>
              </w:rPr>
            </w:pPr>
            <w:r w:rsidRPr="00563482">
              <w:rPr>
                <w:rFonts w:eastAsia="Times New Roman" w:cstheme="minorHAnsi"/>
                <w:szCs w:val="24"/>
                <w:lang w:eastAsia="en-GB"/>
              </w:rPr>
              <w:t>Formulation:</w:t>
            </w:r>
          </w:p>
        </w:tc>
        <w:tc>
          <w:tcPr>
            <w:tcW w:w="5793" w:type="dxa"/>
            <w:gridSpan w:val="2"/>
            <w:shd w:val="clear" w:color="auto" w:fill="auto"/>
            <w:vAlign w:val="center"/>
          </w:tcPr>
          <w:p w14:paraId="0F3679A2" w14:textId="45DD7630" w:rsidR="001F2FFE" w:rsidRPr="00563482" w:rsidRDefault="001F2FFE" w:rsidP="007C6E86">
            <w:pPr>
              <w:shd w:val="clear" w:color="auto" w:fill="FFFFFF"/>
              <w:spacing w:after="0" w:line="240" w:lineRule="auto"/>
              <w:rPr>
                <w:rFonts w:eastAsia="Times New Roman" w:cstheme="minorHAnsi"/>
                <w:iCs/>
                <w:noProof/>
                <w:color w:val="000000"/>
                <w:lang w:val="en-US" w:eastAsia="en-GB"/>
              </w:rPr>
            </w:pPr>
          </w:p>
        </w:tc>
      </w:tr>
      <w:tr w:rsidR="001F2FFE" w:rsidRPr="00295135" w14:paraId="7438AB4D" w14:textId="77777777" w:rsidTr="000A1C3F">
        <w:trPr>
          <w:trHeight w:val="315"/>
          <w:jc w:val="center"/>
        </w:trPr>
        <w:tc>
          <w:tcPr>
            <w:tcW w:w="2961" w:type="dxa"/>
            <w:vMerge/>
            <w:shd w:val="clear" w:color="auto" w:fill="F2F2F2"/>
          </w:tcPr>
          <w:p w14:paraId="65033815" w14:textId="77777777" w:rsidR="001F2FFE" w:rsidRDefault="001F2FFE" w:rsidP="007C6E86">
            <w:pPr>
              <w:spacing w:before="100" w:beforeAutospacing="1" w:after="100" w:afterAutospacing="1" w:line="240" w:lineRule="auto"/>
              <w:rPr>
                <w:rFonts w:eastAsia="Times New Roman" w:cstheme="minorHAnsi"/>
                <w:b/>
                <w:sz w:val="24"/>
                <w:szCs w:val="24"/>
                <w:lang w:eastAsia="en-GB"/>
              </w:rPr>
            </w:pPr>
          </w:p>
        </w:tc>
        <w:tc>
          <w:tcPr>
            <w:tcW w:w="1701" w:type="dxa"/>
            <w:shd w:val="clear" w:color="auto" w:fill="auto"/>
            <w:vAlign w:val="center"/>
          </w:tcPr>
          <w:p w14:paraId="478B6734" w14:textId="77777777" w:rsidR="001F2FFE" w:rsidRPr="00563482" w:rsidRDefault="001F2FFE" w:rsidP="007C6E86">
            <w:pPr>
              <w:spacing w:before="100" w:beforeAutospacing="1" w:after="100" w:afterAutospacing="1" w:line="240" w:lineRule="auto"/>
              <w:rPr>
                <w:rFonts w:eastAsia="Times New Roman" w:cstheme="minorHAnsi"/>
                <w:szCs w:val="24"/>
                <w:lang w:eastAsia="en-GB"/>
              </w:rPr>
            </w:pPr>
            <w:r w:rsidRPr="00563482">
              <w:rPr>
                <w:rFonts w:eastAsia="Times New Roman" w:cstheme="minorHAnsi"/>
                <w:szCs w:val="24"/>
                <w:lang w:eastAsia="en-GB"/>
              </w:rPr>
              <w:t>Administration details:</w:t>
            </w:r>
          </w:p>
        </w:tc>
        <w:tc>
          <w:tcPr>
            <w:tcW w:w="5793" w:type="dxa"/>
            <w:gridSpan w:val="2"/>
            <w:shd w:val="clear" w:color="auto" w:fill="auto"/>
            <w:vAlign w:val="center"/>
          </w:tcPr>
          <w:p w14:paraId="04BD7B87" w14:textId="5C0BEB99" w:rsidR="001F2FFE" w:rsidRPr="00563482" w:rsidRDefault="001F2FFE" w:rsidP="007C6E86">
            <w:pPr>
              <w:spacing w:after="0" w:line="240" w:lineRule="auto"/>
              <w:rPr>
                <w:rFonts w:eastAsia="Times New Roman" w:cstheme="minorHAnsi"/>
                <w:lang w:eastAsia="en-GB"/>
              </w:rPr>
            </w:pPr>
          </w:p>
        </w:tc>
      </w:tr>
      <w:tr w:rsidR="001F2FFE" w:rsidRPr="00295135" w14:paraId="55350AF5" w14:textId="77777777" w:rsidTr="000A1C3F">
        <w:trPr>
          <w:trHeight w:val="315"/>
          <w:jc w:val="center"/>
        </w:trPr>
        <w:tc>
          <w:tcPr>
            <w:tcW w:w="2961" w:type="dxa"/>
            <w:vMerge/>
            <w:shd w:val="clear" w:color="auto" w:fill="F2F2F2"/>
          </w:tcPr>
          <w:p w14:paraId="3D10B131" w14:textId="77777777" w:rsidR="001F2FFE" w:rsidRDefault="001F2FFE" w:rsidP="007C6E86">
            <w:pPr>
              <w:spacing w:before="100" w:beforeAutospacing="1" w:after="100" w:afterAutospacing="1" w:line="240" w:lineRule="auto"/>
              <w:rPr>
                <w:rFonts w:eastAsia="Times New Roman" w:cstheme="minorHAnsi"/>
                <w:b/>
                <w:sz w:val="24"/>
                <w:szCs w:val="24"/>
                <w:lang w:eastAsia="en-GB"/>
              </w:rPr>
            </w:pPr>
          </w:p>
        </w:tc>
        <w:tc>
          <w:tcPr>
            <w:tcW w:w="1701" w:type="dxa"/>
            <w:shd w:val="clear" w:color="auto" w:fill="auto"/>
            <w:vAlign w:val="center"/>
          </w:tcPr>
          <w:p w14:paraId="446A8755" w14:textId="77777777" w:rsidR="001F2FFE" w:rsidRPr="00563482" w:rsidRDefault="001F2FFE" w:rsidP="007C6E86">
            <w:pPr>
              <w:spacing w:before="100" w:beforeAutospacing="1" w:after="100" w:afterAutospacing="1" w:line="240" w:lineRule="auto"/>
              <w:rPr>
                <w:rFonts w:eastAsia="Times New Roman" w:cstheme="minorHAnsi"/>
                <w:szCs w:val="24"/>
                <w:lang w:eastAsia="en-GB"/>
              </w:rPr>
            </w:pPr>
            <w:r w:rsidRPr="00563482">
              <w:rPr>
                <w:rFonts w:eastAsia="Times New Roman" w:cstheme="minorHAnsi"/>
                <w:szCs w:val="24"/>
                <w:lang w:eastAsia="en-GB"/>
              </w:rPr>
              <w:t>Other important information:</w:t>
            </w:r>
          </w:p>
        </w:tc>
        <w:tc>
          <w:tcPr>
            <w:tcW w:w="5793" w:type="dxa"/>
            <w:gridSpan w:val="2"/>
            <w:shd w:val="clear" w:color="auto" w:fill="auto"/>
            <w:vAlign w:val="center"/>
          </w:tcPr>
          <w:p w14:paraId="45D69C40" w14:textId="505A3674" w:rsidR="001F2FFE" w:rsidRPr="00563482" w:rsidRDefault="001F2FFE" w:rsidP="007C6E86">
            <w:pPr>
              <w:spacing w:before="100" w:beforeAutospacing="1" w:after="100" w:afterAutospacing="1" w:line="240" w:lineRule="auto"/>
              <w:rPr>
                <w:rFonts w:eastAsia="Times New Roman" w:cstheme="minorHAnsi"/>
                <w:szCs w:val="24"/>
                <w:lang w:eastAsia="en-GB"/>
              </w:rPr>
            </w:pPr>
          </w:p>
        </w:tc>
      </w:tr>
      <w:tr w:rsidR="001F2FFE" w:rsidRPr="00295135" w14:paraId="43330AD8" w14:textId="77777777" w:rsidTr="007C6E86">
        <w:trPr>
          <w:jc w:val="center"/>
        </w:trPr>
        <w:tc>
          <w:tcPr>
            <w:tcW w:w="2961" w:type="dxa"/>
            <w:shd w:val="clear" w:color="auto" w:fill="F2F2F2"/>
          </w:tcPr>
          <w:p w14:paraId="6EF22C52"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7</w:t>
            </w:r>
            <w:r w:rsidRPr="00295135">
              <w:rPr>
                <w:rFonts w:eastAsia="Times New Roman" w:cstheme="minorHAnsi"/>
                <w:b/>
                <w:sz w:val="24"/>
                <w:szCs w:val="24"/>
                <w:lang w:eastAsia="en-GB"/>
              </w:rPr>
              <w:t xml:space="preserve">. Significant </w:t>
            </w:r>
            <w:r>
              <w:rPr>
                <w:rFonts w:eastAsia="Times New Roman" w:cstheme="minorHAnsi"/>
                <w:b/>
                <w:sz w:val="24"/>
                <w:szCs w:val="24"/>
                <w:lang w:eastAsia="en-GB"/>
              </w:rPr>
              <w:t>medicine</w:t>
            </w:r>
            <w:r w:rsidRPr="00295135">
              <w:rPr>
                <w:rFonts w:eastAsia="Times New Roman" w:cstheme="minorHAnsi"/>
                <w:b/>
                <w:sz w:val="24"/>
                <w:szCs w:val="24"/>
                <w:lang w:eastAsia="en-GB"/>
              </w:rPr>
              <w:t xml:space="preserve"> interactions</w:t>
            </w:r>
          </w:p>
          <w:p w14:paraId="5B9B4564" w14:textId="77777777" w:rsidR="001F2FFE" w:rsidRPr="00295135" w:rsidRDefault="001F2FFE" w:rsidP="007C6E86">
            <w:pPr>
              <w:spacing w:after="0" w:line="240" w:lineRule="auto"/>
              <w:rPr>
                <w:rFonts w:eastAsia="Times New Roman" w:cstheme="minorHAnsi"/>
                <w:bCs/>
                <w:iCs/>
                <w:color w:val="000000"/>
                <w:sz w:val="16"/>
                <w:szCs w:val="16"/>
                <w:lang w:val="en-US" w:eastAsia="en-GB"/>
              </w:rPr>
            </w:pPr>
            <w:r w:rsidRPr="00295135">
              <w:rPr>
                <w:rFonts w:eastAsia="Times New Roman" w:cstheme="minorHAnsi"/>
                <w:bCs/>
                <w:iCs/>
                <w:color w:val="000000"/>
                <w:sz w:val="16"/>
                <w:szCs w:val="16"/>
                <w:lang w:val="en-US" w:eastAsia="en-GB"/>
              </w:rPr>
              <w:lastRenderedPageBreak/>
              <w:t xml:space="preserve">For a comprehensive list consult the BNF or Summary of Product Characteristics. </w:t>
            </w:r>
            <w:hyperlink r:id="rId10" w:history="1">
              <w:r w:rsidRPr="00295135">
                <w:rPr>
                  <w:rFonts w:eastAsia="Times New Roman" w:cstheme="minorHAnsi"/>
                  <w:color w:val="0000FF"/>
                  <w:sz w:val="16"/>
                  <w:szCs w:val="16"/>
                  <w:u w:val="single"/>
                  <w:lang w:eastAsia="en-GB"/>
                </w:rPr>
                <w:t>SPC</w:t>
              </w:r>
            </w:hyperlink>
          </w:p>
        </w:tc>
        <w:tc>
          <w:tcPr>
            <w:tcW w:w="7494" w:type="dxa"/>
            <w:gridSpan w:val="3"/>
            <w:shd w:val="clear" w:color="auto" w:fill="auto"/>
          </w:tcPr>
          <w:p w14:paraId="6EC1F40D" w14:textId="2FE7F33B" w:rsidR="001F2FFE" w:rsidRDefault="001F2FFE" w:rsidP="007C6E86">
            <w:pPr>
              <w:autoSpaceDE w:val="0"/>
              <w:autoSpaceDN w:val="0"/>
              <w:adjustRightInd w:val="0"/>
              <w:spacing w:after="0" w:line="240" w:lineRule="auto"/>
              <w:rPr>
                <w:rFonts w:eastAsia="Times New Roman" w:cstheme="minorHAnsi"/>
                <w:bCs/>
                <w:iCs/>
                <w:color w:val="000000"/>
                <w:lang w:eastAsia="en-GB"/>
              </w:rPr>
            </w:pPr>
            <w:r w:rsidRPr="000026E5">
              <w:rPr>
                <w:rFonts w:eastAsia="Times New Roman" w:cstheme="minorHAnsi"/>
                <w:b/>
                <w:bCs/>
                <w:iCs/>
                <w:color w:val="000000"/>
                <w:lang w:eastAsia="en-GB"/>
              </w:rPr>
              <w:lastRenderedPageBreak/>
              <w:t xml:space="preserve">The following list is not exhaustive; please </w:t>
            </w:r>
            <w:r w:rsidRPr="000026E5">
              <w:rPr>
                <w:rFonts w:cstheme="minorHAnsi"/>
                <w:b/>
                <w:color w:val="000000"/>
                <w:shd w:val="clear" w:color="auto" w:fill="FFFFFF"/>
              </w:rPr>
              <w:t xml:space="preserve">see </w:t>
            </w:r>
            <w:hyperlink r:id="rId11" w:history="1">
              <w:r w:rsidRPr="000026E5">
                <w:rPr>
                  <w:rStyle w:val="Hyperlink"/>
                  <w:rFonts w:cstheme="minorHAnsi"/>
                  <w:b/>
                  <w:shd w:val="clear" w:color="auto" w:fill="FFFFFF"/>
                </w:rPr>
                <w:t>SPC</w:t>
              </w:r>
            </w:hyperlink>
            <w:r w:rsidRPr="000026E5">
              <w:rPr>
                <w:rFonts w:cstheme="minorHAnsi"/>
                <w:b/>
                <w:color w:val="000000"/>
                <w:shd w:val="clear" w:color="auto" w:fill="FFFFFF"/>
              </w:rPr>
              <w:t xml:space="preserve"> for comprehensive information and recommended management.</w:t>
            </w:r>
          </w:p>
          <w:p w14:paraId="561D758A" w14:textId="706AF845" w:rsidR="001F2FFE" w:rsidRPr="000026E5" w:rsidRDefault="001F2FFE" w:rsidP="007C6E86">
            <w:pPr>
              <w:autoSpaceDE w:val="0"/>
              <w:autoSpaceDN w:val="0"/>
              <w:adjustRightInd w:val="0"/>
              <w:spacing w:after="120" w:line="240" w:lineRule="auto"/>
              <w:rPr>
                <w:rFonts w:eastAsia="Times New Roman" w:cstheme="minorHAnsi"/>
                <w:bCs/>
                <w:iCs/>
                <w:color w:val="000000"/>
                <w:lang w:eastAsia="en-GB"/>
              </w:rPr>
            </w:pPr>
          </w:p>
        </w:tc>
      </w:tr>
      <w:tr w:rsidR="001F2FFE" w:rsidRPr="00295135" w14:paraId="24EF260A" w14:textId="77777777" w:rsidTr="007C6E86">
        <w:trPr>
          <w:jc w:val="center"/>
        </w:trPr>
        <w:tc>
          <w:tcPr>
            <w:tcW w:w="2961" w:type="dxa"/>
            <w:shd w:val="clear" w:color="auto" w:fill="F2F2F2"/>
          </w:tcPr>
          <w:p w14:paraId="1833E6E6"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lastRenderedPageBreak/>
              <w:t>8</w:t>
            </w:r>
            <w:r w:rsidRPr="00295135">
              <w:rPr>
                <w:rFonts w:eastAsia="Times New Roman" w:cstheme="minorHAnsi"/>
                <w:b/>
                <w:sz w:val="24"/>
                <w:szCs w:val="24"/>
                <w:lang w:eastAsia="en-GB"/>
              </w:rPr>
              <w:t xml:space="preserve">. Baseline </w:t>
            </w:r>
            <w:r>
              <w:rPr>
                <w:rFonts w:eastAsia="Times New Roman" w:cstheme="minorHAnsi"/>
                <w:b/>
                <w:sz w:val="24"/>
                <w:szCs w:val="24"/>
                <w:lang w:eastAsia="en-GB"/>
              </w:rPr>
              <w:t xml:space="preserve">investigations, initial monitoring  </w:t>
            </w:r>
            <w:r w:rsidRPr="00563482">
              <w:rPr>
                <w:rFonts w:eastAsia="Times New Roman" w:cstheme="minorHAnsi"/>
                <w:b/>
                <w:sz w:val="24"/>
                <w:szCs w:val="24"/>
                <w:lang w:eastAsia="en-GB"/>
              </w:rPr>
              <w:t>and ongoing monitoring</w:t>
            </w:r>
            <w:r>
              <w:rPr>
                <w:rFonts w:eastAsia="Times New Roman" w:cstheme="minorHAnsi"/>
                <w:b/>
                <w:sz w:val="24"/>
                <w:szCs w:val="24"/>
                <w:lang w:eastAsia="en-GB"/>
              </w:rPr>
              <w:t xml:space="preserve"> </w:t>
            </w:r>
            <w:r w:rsidRPr="001C06AA">
              <w:rPr>
                <w:rFonts w:eastAsia="Times New Roman" w:cstheme="minorHAnsi"/>
                <w:b/>
                <w:sz w:val="24"/>
                <w:szCs w:val="24"/>
                <w:lang w:eastAsia="en-GB"/>
              </w:rPr>
              <w:t>to</w:t>
            </w:r>
            <w:r w:rsidRPr="00295135">
              <w:rPr>
                <w:rFonts w:eastAsia="Times New Roman" w:cstheme="minorHAnsi"/>
                <w:b/>
                <w:sz w:val="24"/>
                <w:szCs w:val="24"/>
                <w:lang w:eastAsia="en-GB"/>
              </w:rPr>
              <w:t xml:space="preserve"> be undertaken by specialist</w:t>
            </w:r>
          </w:p>
        </w:tc>
        <w:tc>
          <w:tcPr>
            <w:tcW w:w="7494" w:type="dxa"/>
            <w:gridSpan w:val="3"/>
            <w:shd w:val="clear" w:color="auto" w:fill="auto"/>
          </w:tcPr>
          <w:p w14:paraId="1A2DC4A6" w14:textId="77777777" w:rsidR="001F2FFE" w:rsidRPr="00295135" w:rsidRDefault="001F2FFE" w:rsidP="007C6E86">
            <w:pPr>
              <w:autoSpaceDE w:val="0"/>
              <w:autoSpaceDN w:val="0"/>
              <w:adjustRightInd w:val="0"/>
              <w:spacing w:after="0" w:line="240" w:lineRule="auto"/>
              <w:rPr>
                <w:rFonts w:eastAsia="Times New Roman" w:cstheme="minorHAnsi"/>
                <w:b/>
                <w:color w:val="000000"/>
                <w:lang w:eastAsia="en-GB"/>
              </w:rPr>
            </w:pPr>
            <w:r w:rsidRPr="00295135">
              <w:rPr>
                <w:rFonts w:eastAsia="Times New Roman" w:cstheme="minorHAnsi"/>
                <w:b/>
                <w:color w:val="000000"/>
                <w:lang w:eastAsia="en-GB"/>
              </w:rPr>
              <w:t>Baseline</w:t>
            </w:r>
            <w:r>
              <w:rPr>
                <w:rFonts w:eastAsia="Times New Roman" w:cstheme="minorHAnsi"/>
                <w:b/>
                <w:color w:val="000000"/>
                <w:lang w:eastAsia="en-GB"/>
              </w:rPr>
              <w:t xml:space="preserve"> investigations</w:t>
            </w:r>
            <w:r w:rsidRPr="00295135">
              <w:rPr>
                <w:rFonts w:eastAsia="Times New Roman" w:cstheme="minorHAnsi"/>
                <w:b/>
                <w:color w:val="000000"/>
                <w:lang w:eastAsia="en-GB"/>
              </w:rPr>
              <w:t>:</w:t>
            </w:r>
          </w:p>
          <w:p w14:paraId="52C3671A" w14:textId="77777777" w:rsidR="001F2FFE" w:rsidRPr="000A1C3F" w:rsidRDefault="001F2FFE" w:rsidP="000A1C3F">
            <w:pPr>
              <w:pStyle w:val="ListParagraph"/>
              <w:numPr>
                <w:ilvl w:val="0"/>
                <w:numId w:val="5"/>
              </w:numPr>
              <w:autoSpaceDE w:val="0"/>
              <w:autoSpaceDN w:val="0"/>
              <w:adjustRightInd w:val="0"/>
              <w:spacing w:after="0" w:line="240" w:lineRule="auto"/>
              <w:rPr>
                <w:rFonts w:eastAsia="Times New Roman" w:cstheme="minorHAnsi"/>
                <w:b/>
                <w:lang w:eastAsia="en-GB"/>
              </w:rPr>
            </w:pPr>
          </w:p>
          <w:p w14:paraId="36D459ED" w14:textId="77777777" w:rsidR="001F2FFE" w:rsidRPr="00295135" w:rsidRDefault="001F2FFE" w:rsidP="007C6E86">
            <w:pPr>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Initial m</w:t>
            </w:r>
            <w:r w:rsidRPr="00295135">
              <w:rPr>
                <w:rFonts w:eastAsia="Times New Roman" w:cstheme="minorHAnsi"/>
                <w:b/>
                <w:lang w:eastAsia="en-GB"/>
              </w:rPr>
              <w:t>onitoring:</w:t>
            </w:r>
          </w:p>
          <w:p w14:paraId="0B8AA587" w14:textId="30785E38" w:rsidR="001F2FFE" w:rsidRPr="00E55DCD" w:rsidRDefault="001F2FFE" w:rsidP="00FE74BE">
            <w:pPr>
              <w:numPr>
                <w:ilvl w:val="0"/>
                <w:numId w:val="1"/>
              </w:numPr>
              <w:autoSpaceDE w:val="0"/>
              <w:autoSpaceDN w:val="0"/>
              <w:adjustRightInd w:val="0"/>
              <w:spacing w:line="240" w:lineRule="auto"/>
              <w:rPr>
                <w:rFonts w:eastAsia="Times New Roman" w:cstheme="minorHAnsi"/>
                <w:b/>
                <w:lang w:eastAsia="en-GB"/>
              </w:rPr>
            </w:pPr>
            <w:r>
              <w:rPr>
                <w:rFonts w:eastAsia="Times New Roman" w:cstheme="minorHAnsi"/>
                <w:lang w:eastAsia="en-GB"/>
              </w:rPr>
              <w:t xml:space="preserve">Monitoring at baseline and during initiation is the responsibility of the specialist, </w:t>
            </w:r>
            <w:r w:rsidR="00FE74BE">
              <w:rPr>
                <w:rFonts w:eastAsia="Times New Roman" w:cstheme="minorHAnsi"/>
                <w:lang w:eastAsia="en-GB"/>
              </w:rPr>
              <w:t>only once the</w:t>
            </w:r>
            <w:r w:rsidR="00FE74BE" w:rsidRPr="00FE74BE">
              <w:rPr>
                <w:rFonts w:eastAsia="Times New Roman" w:cstheme="minorHAnsi"/>
                <w:lang w:eastAsia="en-GB"/>
              </w:rPr>
              <w:t xml:space="preserve"> patient is optimised on the chosen medication with no anticipated further changes expected in immediate future </w:t>
            </w:r>
            <w:r>
              <w:rPr>
                <w:rFonts w:eastAsia="Times New Roman" w:cstheme="minorHAnsi"/>
                <w:lang w:eastAsia="en-GB"/>
              </w:rPr>
              <w:t>will prescribing and monitoring be transferred to the GP.</w:t>
            </w:r>
          </w:p>
          <w:p w14:paraId="60FCEA02" w14:textId="77777777" w:rsidR="001F2FFE" w:rsidRPr="00E55DCD" w:rsidRDefault="001F2FFE" w:rsidP="007C6E86">
            <w:pPr>
              <w:autoSpaceDE w:val="0"/>
              <w:autoSpaceDN w:val="0"/>
              <w:adjustRightInd w:val="0"/>
              <w:spacing w:after="0" w:line="240" w:lineRule="auto"/>
              <w:rPr>
                <w:rFonts w:eastAsia="Times New Roman" w:cstheme="minorHAnsi"/>
                <w:b/>
                <w:lang w:eastAsia="en-GB"/>
              </w:rPr>
            </w:pPr>
            <w:r w:rsidRPr="00E55DCD">
              <w:rPr>
                <w:rFonts w:eastAsia="Times New Roman" w:cstheme="minorHAnsi"/>
                <w:b/>
                <w:lang w:eastAsia="en-GB"/>
              </w:rPr>
              <w:t>Ongoing monitoring:</w:t>
            </w:r>
          </w:p>
          <w:p w14:paraId="57CB14F0" w14:textId="7F20AAF5" w:rsidR="001F2FFE" w:rsidRPr="00852CB2" w:rsidRDefault="001F2FFE" w:rsidP="001F2FFE">
            <w:pPr>
              <w:numPr>
                <w:ilvl w:val="0"/>
                <w:numId w:val="1"/>
              </w:numPr>
              <w:autoSpaceDE w:val="0"/>
              <w:autoSpaceDN w:val="0"/>
              <w:adjustRightInd w:val="0"/>
              <w:spacing w:after="0" w:line="240" w:lineRule="auto"/>
              <w:ind w:left="340" w:hanging="284"/>
              <w:rPr>
                <w:rFonts w:eastAsia="Times New Roman" w:cstheme="minorHAnsi"/>
                <w:b/>
                <w:lang w:eastAsia="en-GB"/>
              </w:rPr>
            </w:pPr>
          </w:p>
        </w:tc>
      </w:tr>
      <w:tr w:rsidR="001F2FFE" w:rsidRPr="00295135" w14:paraId="6695C431" w14:textId="77777777" w:rsidTr="00ED1025">
        <w:trPr>
          <w:trHeight w:val="413"/>
          <w:jc w:val="center"/>
        </w:trPr>
        <w:tc>
          <w:tcPr>
            <w:tcW w:w="2961" w:type="dxa"/>
            <w:vMerge w:val="restart"/>
            <w:shd w:val="clear" w:color="auto" w:fill="F2F2F2"/>
          </w:tcPr>
          <w:p w14:paraId="059301DD" w14:textId="77777777" w:rsidR="001F2FFE" w:rsidRPr="00563482" w:rsidRDefault="001F2FFE" w:rsidP="007C6E86">
            <w:pPr>
              <w:spacing w:before="100" w:beforeAutospacing="1" w:after="100" w:afterAutospacing="1" w:line="240" w:lineRule="auto"/>
              <w:rPr>
                <w:rFonts w:eastAsia="Times New Roman" w:cstheme="minorHAnsi"/>
                <w:b/>
                <w:strike/>
                <w:sz w:val="24"/>
                <w:szCs w:val="24"/>
                <w:lang w:eastAsia="en-GB"/>
              </w:rPr>
            </w:pPr>
            <w:r>
              <w:rPr>
                <w:rFonts w:eastAsia="Times New Roman" w:cstheme="minorHAnsi"/>
                <w:b/>
                <w:sz w:val="24"/>
                <w:szCs w:val="24"/>
                <w:lang w:eastAsia="en-GB"/>
              </w:rPr>
              <w:t>9</w:t>
            </w:r>
            <w:r w:rsidRPr="00295135">
              <w:rPr>
                <w:rFonts w:eastAsia="Times New Roman" w:cstheme="minorHAnsi"/>
                <w:b/>
                <w:sz w:val="24"/>
                <w:szCs w:val="24"/>
                <w:lang w:eastAsia="en-GB"/>
              </w:rPr>
              <w:t xml:space="preserve">. </w:t>
            </w:r>
            <w:r w:rsidRPr="00563482">
              <w:rPr>
                <w:rFonts w:eastAsia="Times New Roman" w:cstheme="minorHAnsi"/>
                <w:b/>
                <w:sz w:val="24"/>
                <w:szCs w:val="24"/>
                <w:lang w:eastAsia="en-GB"/>
              </w:rPr>
              <w:t>Ongoing monitoring requirements to be undertaken by primary care</w:t>
            </w:r>
            <w:r w:rsidRPr="00563482">
              <w:rPr>
                <w:rFonts w:eastAsia="Times New Roman" w:cstheme="minorHAnsi"/>
                <w:b/>
                <w:strike/>
                <w:sz w:val="24"/>
                <w:szCs w:val="24"/>
                <w:lang w:eastAsia="en-GB"/>
              </w:rPr>
              <w:t>.</w:t>
            </w:r>
          </w:p>
          <w:p w14:paraId="73BB1F8C"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r w:rsidRPr="00563482">
              <w:rPr>
                <w:rFonts w:eastAsia="Times New Roman" w:cstheme="minorHAnsi"/>
                <w:iCs/>
                <w:color w:val="000000"/>
                <w:sz w:val="16"/>
                <w:lang w:eastAsia="en-GB"/>
              </w:rPr>
              <w:t>See section 10 for further guidance on management of adverse effects/ responding to monitoring results.</w:t>
            </w:r>
          </w:p>
        </w:tc>
        <w:tc>
          <w:tcPr>
            <w:tcW w:w="3566" w:type="dxa"/>
            <w:gridSpan w:val="2"/>
            <w:shd w:val="clear" w:color="auto" w:fill="F2F2F2" w:themeFill="background1" w:themeFillShade="F2"/>
          </w:tcPr>
          <w:p w14:paraId="6CB63AC3" w14:textId="77777777" w:rsidR="001F2FFE" w:rsidRPr="00295135" w:rsidRDefault="001F2FFE" w:rsidP="007C6E86">
            <w:pPr>
              <w:spacing w:after="0" w:line="240" w:lineRule="auto"/>
              <w:jc w:val="center"/>
              <w:rPr>
                <w:rFonts w:eastAsia="Times New Roman" w:cstheme="minorHAnsi"/>
                <w:sz w:val="24"/>
                <w:szCs w:val="24"/>
                <w:lang w:eastAsia="en-GB"/>
              </w:rPr>
            </w:pPr>
            <w:r w:rsidRPr="00295135">
              <w:rPr>
                <w:rFonts w:eastAsia="Times New Roman" w:cstheme="minorHAnsi"/>
                <w:sz w:val="24"/>
                <w:szCs w:val="24"/>
                <w:lang w:eastAsia="en-GB"/>
              </w:rPr>
              <w:t>Monitoring</w:t>
            </w:r>
          </w:p>
        </w:tc>
        <w:tc>
          <w:tcPr>
            <w:tcW w:w="3928" w:type="dxa"/>
            <w:shd w:val="clear" w:color="auto" w:fill="F2F2F2" w:themeFill="background1" w:themeFillShade="F2"/>
          </w:tcPr>
          <w:p w14:paraId="25F94340" w14:textId="77777777" w:rsidR="001F2FFE" w:rsidRPr="00295135" w:rsidRDefault="001F2FFE" w:rsidP="007C6E86">
            <w:pPr>
              <w:spacing w:after="0" w:line="240" w:lineRule="auto"/>
              <w:jc w:val="center"/>
              <w:rPr>
                <w:rFonts w:eastAsia="Times New Roman" w:cstheme="minorHAnsi"/>
                <w:sz w:val="24"/>
                <w:szCs w:val="24"/>
                <w:lang w:eastAsia="en-GB"/>
              </w:rPr>
            </w:pPr>
            <w:r w:rsidRPr="00295135">
              <w:rPr>
                <w:rFonts w:eastAsia="Times New Roman" w:cstheme="minorHAnsi"/>
                <w:sz w:val="24"/>
                <w:szCs w:val="24"/>
                <w:lang w:eastAsia="en-GB"/>
              </w:rPr>
              <w:t>Frequency</w:t>
            </w:r>
          </w:p>
        </w:tc>
      </w:tr>
      <w:tr w:rsidR="001F2FFE" w:rsidRPr="00295135" w14:paraId="7849A74B" w14:textId="77777777" w:rsidTr="007C6E86">
        <w:trPr>
          <w:trHeight w:val="1694"/>
          <w:jc w:val="center"/>
        </w:trPr>
        <w:tc>
          <w:tcPr>
            <w:tcW w:w="2961" w:type="dxa"/>
            <w:vMerge/>
            <w:shd w:val="clear" w:color="auto" w:fill="F2F2F2"/>
          </w:tcPr>
          <w:p w14:paraId="1A9472C1" w14:textId="77777777" w:rsidR="001F2FFE" w:rsidRPr="00295135" w:rsidRDefault="001F2FFE" w:rsidP="007C6E86">
            <w:pPr>
              <w:spacing w:before="100" w:beforeAutospacing="1" w:after="100" w:afterAutospacing="1" w:line="240" w:lineRule="auto"/>
              <w:rPr>
                <w:rFonts w:eastAsia="Times New Roman" w:cstheme="minorHAnsi"/>
                <w:b/>
                <w:sz w:val="24"/>
                <w:szCs w:val="24"/>
                <w:lang w:eastAsia="en-GB"/>
              </w:rPr>
            </w:pPr>
          </w:p>
        </w:tc>
        <w:tc>
          <w:tcPr>
            <w:tcW w:w="3566" w:type="dxa"/>
            <w:gridSpan w:val="2"/>
            <w:shd w:val="clear" w:color="auto" w:fill="auto"/>
          </w:tcPr>
          <w:p w14:paraId="01D22B4B" w14:textId="216478C7" w:rsidR="001F2FFE" w:rsidRPr="00A82D14" w:rsidRDefault="001F2FFE" w:rsidP="007C6E86">
            <w:pPr>
              <w:autoSpaceDE w:val="0"/>
              <w:autoSpaceDN w:val="0"/>
              <w:adjustRightInd w:val="0"/>
              <w:spacing w:line="240" w:lineRule="auto"/>
              <w:rPr>
                <w:rFonts w:eastAsia="Times New Roman" w:cstheme="minorHAnsi"/>
                <w:b/>
                <w:color w:val="000000"/>
                <w:lang w:eastAsia="en-GB"/>
              </w:rPr>
            </w:pPr>
            <w:bookmarkStart w:id="4" w:name="_GoBack"/>
            <w:bookmarkEnd w:id="4"/>
          </w:p>
        </w:tc>
        <w:tc>
          <w:tcPr>
            <w:tcW w:w="3928" w:type="dxa"/>
            <w:shd w:val="clear" w:color="auto" w:fill="auto"/>
          </w:tcPr>
          <w:p w14:paraId="2AC23A77" w14:textId="234B78C2" w:rsidR="001F2FFE" w:rsidRPr="00295135" w:rsidRDefault="001F2FFE" w:rsidP="007C6E86">
            <w:pPr>
              <w:spacing w:after="0" w:line="240" w:lineRule="auto"/>
              <w:rPr>
                <w:rFonts w:eastAsia="Times New Roman" w:cstheme="minorHAnsi"/>
                <w:iCs/>
                <w:color w:val="000000"/>
                <w:lang w:eastAsia="en-GB"/>
              </w:rPr>
            </w:pPr>
          </w:p>
        </w:tc>
      </w:tr>
      <w:tr w:rsidR="001F2FFE" w:rsidRPr="00295135" w14:paraId="042BD065" w14:textId="77777777" w:rsidTr="00ED1025">
        <w:trPr>
          <w:trHeight w:val="61"/>
          <w:jc w:val="center"/>
        </w:trPr>
        <w:tc>
          <w:tcPr>
            <w:tcW w:w="2961" w:type="dxa"/>
            <w:vMerge w:val="restart"/>
            <w:shd w:val="clear" w:color="auto" w:fill="F2F2F2"/>
          </w:tcPr>
          <w:p w14:paraId="3CA3CDB3" w14:textId="77777777" w:rsidR="001F2FFE" w:rsidRPr="00877628" w:rsidRDefault="001F2FFE"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 xml:space="preserve">10. Adverse </w:t>
            </w:r>
            <w:r>
              <w:rPr>
                <w:rFonts w:eastAsia="Times New Roman" w:cstheme="minorHAnsi"/>
                <w:b/>
                <w:sz w:val="24"/>
                <w:szCs w:val="24"/>
                <w:lang w:eastAsia="en-GB"/>
              </w:rPr>
              <w:t>e</w:t>
            </w:r>
            <w:r w:rsidRPr="00295135">
              <w:rPr>
                <w:rFonts w:eastAsia="Times New Roman" w:cstheme="minorHAnsi"/>
                <w:b/>
                <w:sz w:val="24"/>
                <w:szCs w:val="24"/>
                <w:lang w:eastAsia="en-GB"/>
              </w:rPr>
              <w:t>ffects and managements</w:t>
            </w:r>
          </w:p>
          <w:p w14:paraId="59C40AF1" w14:textId="36794CBF" w:rsidR="001F2FFE" w:rsidRPr="00080C62" w:rsidRDefault="001F2FFE" w:rsidP="00080C62">
            <w:pPr>
              <w:pStyle w:val="Default"/>
              <w:rPr>
                <w:rFonts w:asciiTheme="minorHAnsi" w:hAnsiTheme="minorHAnsi" w:cstheme="minorHAnsi"/>
                <w:bCs/>
                <w:sz w:val="20"/>
                <w:szCs w:val="20"/>
              </w:rPr>
            </w:pPr>
            <w:r w:rsidRPr="00877628">
              <w:rPr>
                <w:rFonts w:asciiTheme="minorHAnsi" w:hAnsiTheme="minorHAnsi" w:cstheme="minorHAnsi"/>
                <w:b/>
                <w:bCs/>
                <w:color w:val="auto"/>
                <w:sz w:val="20"/>
                <w:szCs w:val="20"/>
              </w:rPr>
              <w:t>Any serious adverse reaction</w:t>
            </w:r>
            <w:r>
              <w:rPr>
                <w:rFonts w:asciiTheme="minorHAnsi" w:hAnsiTheme="minorHAnsi" w:cstheme="minorHAnsi"/>
                <w:b/>
                <w:bCs/>
                <w:color w:val="auto"/>
                <w:sz w:val="20"/>
                <w:szCs w:val="20"/>
              </w:rPr>
              <w:t>s</w:t>
            </w:r>
            <w:r w:rsidRPr="00877628">
              <w:rPr>
                <w:rFonts w:asciiTheme="minorHAnsi" w:hAnsiTheme="minorHAnsi" w:cstheme="minorHAnsi"/>
                <w:b/>
                <w:bCs/>
                <w:color w:val="auto"/>
                <w:sz w:val="20"/>
                <w:szCs w:val="20"/>
              </w:rPr>
              <w:t xml:space="preserve"> should be reported to the MHRA via the Yellow Card scheme </w:t>
            </w:r>
            <w:hyperlink r:id="rId12" w:tooltip="http://www.mhra.gov.uk/yellowcard" w:history="1">
              <w:r w:rsidRPr="00877628">
                <w:rPr>
                  <w:rStyle w:val="Hyperlink"/>
                  <w:rFonts w:asciiTheme="minorHAnsi" w:eastAsia="Calibri" w:hAnsiTheme="minorHAnsi" w:cstheme="minorHAnsi"/>
                  <w:noProof/>
                  <w:sz w:val="20"/>
                  <w:szCs w:val="20"/>
                  <w:lang w:eastAsia="en-GB"/>
                </w:rPr>
                <w:t>www.mhra.gov.uk/yellowcard</w:t>
              </w:r>
            </w:hyperlink>
          </w:p>
        </w:tc>
        <w:tc>
          <w:tcPr>
            <w:tcW w:w="3566" w:type="dxa"/>
            <w:gridSpan w:val="2"/>
            <w:shd w:val="clear" w:color="auto" w:fill="F2F2F2" w:themeFill="background1" w:themeFillShade="F2"/>
          </w:tcPr>
          <w:p w14:paraId="50E49964" w14:textId="77777777" w:rsidR="001F2FFE" w:rsidRPr="00295135" w:rsidRDefault="001F2FFE" w:rsidP="007C6E86">
            <w:pPr>
              <w:spacing w:before="100" w:beforeAutospacing="1" w:after="100" w:afterAutospacing="1" w:line="240" w:lineRule="auto"/>
              <w:jc w:val="center"/>
              <w:rPr>
                <w:rFonts w:eastAsia="Times New Roman" w:cstheme="minorHAnsi"/>
                <w:sz w:val="24"/>
                <w:szCs w:val="24"/>
                <w:lang w:eastAsia="en-GB"/>
              </w:rPr>
            </w:pPr>
            <w:r w:rsidRPr="00295135">
              <w:rPr>
                <w:rFonts w:eastAsia="Times New Roman" w:cstheme="minorHAnsi"/>
                <w:sz w:val="24"/>
                <w:szCs w:val="24"/>
                <w:lang w:eastAsia="en-GB"/>
              </w:rPr>
              <w:t>Result</w:t>
            </w:r>
          </w:p>
        </w:tc>
        <w:tc>
          <w:tcPr>
            <w:tcW w:w="3928" w:type="dxa"/>
            <w:shd w:val="clear" w:color="auto" w:fill="F2F2F2" w:themeFill="background1" w:themeFillShade="F2"/>
          </w:tcPr>
          <w:p w14:paraId="6CDD62FF" w14:textId="77777777" w:rsidR="001F2FFE" w:rsidRPr="00295135" w:rsidRDefault="001F2FFE" w:rsidP="007C6E86">
            <w:pPr>
              <w:spacing w:before="100" w:beforeAutospacing="1" w:after="100" w:afterAutospacing="1" w:line="240" w:lineRule="auto"/>
              <w:jc w:val="center"/>
              <w:rPr>
                <w:rFonts w:eastAsia="Times New Roman" w:cstheme="minorHAnsi"/>
                <w:sz w:val="24"/>
                <w:szCs w:val="24"/>
                <w:lang w:eastAsia="en-GB"/>
              </w:rPr>
            </w:pPr>
            <w:r w:rsidRPr="00295135">
              <w:rPr>
                <w:rFonts w:eastAsia="Times New Roman" w:cstheme="minorHAnsi"/>
                <w:sz w:val="24"/>
                <w:szCs w:val="24"/>
                <w:lang w:eastAsia="en-GB"/>
              </w:rPr>
              <w:t>Action</w:t>
            </w:r>
            <w:r>
              <w:rPr>
                <w:rFonts w:eastAsia="Times New Roman" w:cstheme="minorHAnsi"/>
                <w:sz w:val="24"/>
                <w:szCs w:val="24"/>
                <w:lang w:eastAsia="en-GB"/>
              </w:rPr>
              <w:t xml:space="preserve"> </w:t>
            </w:r>
            <w:r w:rsidRPr="00563482">
              <w:rPr>
                <w:rFonts w:eastAsia="Times New Roman" w:cstheme="minorHAnsi"/>
                <w:sz w:val="24"/>
                <w:szCs w:val="24"/>
                <w:lang w:eastAsia="en-GB"/>
              </w:rPr>
              <w:t>for GP</w:t>
            </w:r>
          </w:p>
        </w:tc>
      </w:tr>
      <w:tr w:rsidR="001F2FFE" w:rsidRPr="00295135" w14:paraId="626FCDC6" w14:textId="77777777" w:rsidTr="001F2FFE">
        <w:trPr>
          <w:trHeight w:val="240"/>
          <w:jc w:val="center"/>
        </w:trPr>
        <w:tc>
          <w:tcPr>
            <w:tcW w:w="2961" w:type="dxa"/>
            <w:vMerge/>
            <w:shd w:val="clear" w:color="auto" w:fill="F2F2F2"/>
          </w:tcPr>
          <w:p w14:paraId="33079337"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6765DF38" w14:textId="6BA8A6AE" w:rsidR="001F2FFE" w:rsidRDefault="001F2FFE" w:rsidP="007C6E86">
            <w:pPr>
              <w:spacing w:after="0" w:line="240" w:lineRule="auto"/>
              <w:rPr>
                <w:rFonts w:eastAsia="Times New Roman" w:cstheme="minorHAnsi"/>
                <w:lang w:eastAsia="en-GB"/>
              </w:rPr>
            </w:pPr>
          </w:p>
        </w:tc>
        <w:tc>
          <w:tcPr>
            <w:tcW w:w="3928" w:type="dxa"/>
            <w:shd w:val="clear" w:color="auto" w:fill="auto"/>
          </w:tcPr>
          <w:p w14:paraId="4A315AA8" w14:textId="3289CDCB"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3892CA80" w14:textId="77777777" w:rsidTr="007C6E86">
        <w:trPr>
          <w:trHeight w:val="143"/>
          <w:jc w:val="center"/>
        </w:trPr>
        <w:tc>
          <w:tcPr>
            <w:tcW w:w="2961" w:type="dxa"/>
            <w:vMerge/>
            <w:shd w:val="clear" w:color="auto" w:fill="F2F2F2"/>
          </w:tcPr>
          <w:p w14:paraId="76361099"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76C27886" w14:textId="2832FB9A" w:rsidR="001F2FFE" w:rsidRPr="00295135" w:rsidRDefault="001F2FFE" w:rsidP="007C6E86">
            <w:pPr>
              <w:spacing w:after="0" w:line="240" w:lineRule="auto"/>
              <w:rPr>
                <w:rFonts w:eastAsia="Times New Roman" w:cstheme="minorHAnsi"/>
                <w:lang w:eastAsia="en-GB"/>
              </w:rPr>
            </w:pPr>
          </w:p>
        </w:tc>
        <w:tc>
          <w:tcPr>
            <w:tcW w:w="3928" w:type="dxa"/>
            <w:shd w:val="clear" w:color="auto" w:fill="auto"/>
          </w:tcPr>
          <w:p w14:paraId="1D96ADB5" w14:textId="400F5B6B"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761568CF" w14:textId="77777777" w:rsidTr="007C6E86">
        <w:trPr>
          <w:trHeight w:val="142"/>
          <w:jc w:val="center"/>
        </w:trPr>
        <w:tc>
          <w:tcPr>
            <w:tcW w:w="2961" w:type="dxa"/>
            <w:vMerge/>
            <w:shd w:val="clear" w:color="auto" w:fill="F2F2F2"/>
          </w:tcPr>
          <w:p w14:paraId="726F70DB"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38497207" w14:textId="43604C57" w:rsidR="001F2FFE" w:rsidRDefault="001F2FFE" w:rsidP="007C6E86">
            <w:pPr>
              <w:spacing w:before="100" w:beforeAutospacing="1" w:after="0" w:line="240" w:lineRule="auto"/>
              <w:rPr>
                <w:rFonts w:eastAsia="Times New Roman" w:cstheme="minorHAnsi"/>
                <w:lang w:eastAsia="en-GB"/>
              </w:rPr>
            </w:pPr>
          </w:p>
        </w:tc>
        <w:tc>
          <w:tcPr>
            <w:tcW w:w="3928" w:type="dxa"/>
            <w:shd w:val="clear" w:color="auto" w:fill="auto"/>
          </w:tcPr>
          <w:p w14:paraId="74A842BE" w14:textId="46EB13B8"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2F0835E9" w14:textId="77777777" w:rsidTr="007C6E86">
        <w:trPr>
          <w:trHeight w:val="50"/>
          <w:jc w:val="center"/>
        </w:trPr>
        <w:tc>
          <w:tcPr>
            <w:tcW w:w="2961" w:type="dxa"/>
            <w:vMerge/>
            <w:shd w:val="clear" w:color="auto" w:fill="F2F2F2"/>
          </w:tcPr>
          <w:p w14:paraId="2E62BBB8"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4CFF1F6B" w14:textId="7DDAEAFD" w:rsidR="001F2FFE" w:rsidRPr="00295135" w:rsidRDefault="001F2FFE" w:rsidP="007C6E86">
            <w:pPr>
              <w:spacing w:after="0" w:line="240" w:lineRule="auto"/>
              <w:rPr>
                <w:rFonts w:eastAsia="Times New Roman" w:cstheme="minorHAnsi"/>
                <w:lang w:eastAsia="en-GB"/>
              </w:rPr>
            </w:pPr>
          </w:p>
        </w:tc>
        <w:tc>
          <w:tcPr>
            <w:tcW w:w="3928" w:type="dxa"/>
            <w:shd w:val="clear" w:color="auto" w:fill="auto"/>
          </w:tcPr>
          <w:p w14:paraId="726530A6" w14:textId="605D7EEB"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57BB2D92" w14:textId="77777777" w:rsidTr="007C6E86">
        <w:trPr>
          <w:trHeight w:val="47"/>
          <w:jc w:val="center"/>
        </w:trPr>
        <w:tc>
          <w:tcPr>
            <w:tcW w:w="2961" w:type="dxa"/>
            <w:vMerge/>
            <w:shd w:val="clear" w:color="auto" w:fill="F2F2F2"/>
          </w:tcPr>
          <w:p w14:paraId="6908EACF"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208F2629" w14:textId="0F71978F" w:rsidR="001F2FFE" w:rsidRDefault="001F2FFE" w:rsidP="007C6E86">
            <w:pPr>
              <w:spacing w:after="0" w:line="240" w:lineRule="auto"/>
              <w:rPr>
                <w:rFonts w:eastAsia="Times New Roman" w:cstheme="minorHAnsi"/>
                <w:lang w:eastAsia="en-GB"/>
              </w:rPr>
            </w:pPr>
          </w:p>
        </w:tc>
        <w:tc>
          <w:tcPr>
            <w:tcW w:w="3928" w:type="dxa"/>
            <w:shd w:val="clear" w:color="auto" w:fill="auto"/>
          </w:tcPr>
          <w:p w14:paraId="2EB7AED7" w14:textId="5275E225"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6A73490D" w14:textId="77777777" w:rsidTr="001F2FFE">
        <w:trPr>
          <w:trHeight w:val="395"/>
          <w:jc w:val="center"/>
        </w:trPr>
        <w:tc>
          <w:tcPr>
            <w:tcW w:w="2961" w:type="dxa"/>
            <w:vMerge/>
            <w:shd w:val="clear" w:color="auto" w:fill="F2F2F2"/>
          </w:tcPr>
          <w:p w14:paraId="42D00E1C" w14:textId="77777777" w:rsidR="001F2FFE" w:rsidRPr="00295135" w:rsidRDefault="001F2FFE" w:rsidP="007C6E86">
            <w:pPr>
              <w:spacing w:before="100" w:beforeAutospacing="1" w:after="0" w:line="240" w:lineRule="auto"/>
              <w:rPr>
                <w:rFonts w:eastAsia="Times New Roman" w:cstheme="minorHAnsi"/>
                <w:b/>
                <w:sz w:val="24"/>
                <w:szCs w:val="24"/>
                <w:lang w:eastAsia="en-GB"/>
              </w:rPr>
            </w:pPr>
          </w:p>
        </w:tc>
        <w:tc>
          <w:tcPr>
            <w:tcW w:w="3566" w:type="dxa"/>
            <w:gridSpan w:val="2"/>
            <w:shd w:val="clear" w:color="auto" w:fill="auto"/>
          </w:tcPr>
          <w:p w14:paraId="78926BF3" w14:textId="30BFA8FB" w:rsidR="001F2FFE" w:rsidRDefault="001F2FFE" w:rsidP="007C6E86">
            <w:pPr>
              <w:spacing w:after="0" w:line="240" w:lineRule="auto"/>
              <w:rPr>
                <w:rFonts w:eastAsia="Times New Roman" w:cstheme="minorHAnsi"/>
                <w:lang w:eastAsia="en-GB"/>
              </w:rPr>
            </w:pPr>
          </w:p>
        </w:tc>
        <w:tc>
          <w:tcPr>
            <w:tcW w:w="3928" w:type="dxa"/>
            <w:shd w:val="clear" w:color="auto" w:fill="auto"/>
          </w:tcPr>
          <w:p w14:paraId="24444762" w14:textId="13D014EE" w:rsidR="001F2FFE" w:rsidRPr="00911EBC" w:rsidRDefault="001F2FFE" w:rsidP="007C6E86">
            <w:pPr>
              <w:spacing w:before="100" w:beforeAutospacing="1" w:after="0" w:line="240" w:lineRule="auto"/>
              <w:rPr>
                <w:rFonts w:eastAsia="Times New Roman" w:cstheme="minorHAnsi"/>
                <w:lang w:eastAsia="en-GB"/>
              </w:rPr>
            </w:pPr>
          </w:p>
        </w:tc>
      </w:tr>
      <w:tr w:rsidR="001F2FFE" w:rsidRPr="00295135" w14:paraId="2008B3A6" w14:textId="77777777" w:rsidTr="000A1C3F">
        <w:trPr>
          <w:jc w:val="center"/>
        </w:trPr>
        <w:tc>
          <w:tcPr>
            <w:tcW w:w="2961" w:type="dxa"/>
            <w:shd w:val="clear" w:color="auto" w:fill="F2F2F2"/>
          </w:tcPr>
          <w:p w14:paraId="721ADC06" w14:textId="77777777" w:rsidR="001F2FFE" w:rsidRPr="00295135" w:rsidRDefault="001F2FFE" w:rsidP="007C6E86">
            <w:pPr>
              <w:spacing w:before="100" w:beforeAutospacing="1" w:after="0" w:line="240" w:lineRule="auto"/>
              <w:rPr>
                <w:rFonts w:eastAsia="Times New Roman" w:cstheme="minorHAnsi"/>
                <w:b/>
                <w:sz w:val="24"/>
                <w:szCs w:val="24"/>
                <w:lang w:eastAsia="en-GB"/>
              </w:rPr>
            </w:pPr>
            <w:r w:rsidRPr="00295135">
              <w:rPr>
                <w:rFonts w:eastAsia="Times New Roman" w:cstheme="minorHAnsi"/>
                <w:b/>
                <w:sz w:val="24"/>
                <w:szCs w:val="24"/>
                <w:lang w:eastAsia="en-GB"/>
              </w:rPr>
              <w:t>11. Advice to patients and carers</w:t>
            </w:r>
          </w:p>
          <w:p w14:paraId="0B77CDAA" w14:textId="77777777" w:rsidR="001F2FFE" w:rsidRPr="00295135" w:rsidRDefault="001F2FFE" w:rsidP="007C6E86">
            <w:pPr>
              <w:spacing w:after="100" w:afterAutospacing="1" w:line="240" w:lineRule="auto"/>
              <w:rPr>
                <w:rFonts w:eastAsia="Times New Roman" w:cstheme="minorHAnsi"/>
                <w:b/>
                <w:sz w:val="24"/>
                <w:szCs w:val="24"/>
                <w:lang w:eastAsia="en-GB"/>
              </w:rPr>
            </w:pPr>
            <w:r w:rsidRPr="00295135">
              <w:rPr>
                <w:rFonts w:eastAsia="Times New Roman" w:cstheme="minorHAnsi"/>
                <w:sz w:val="16"/>
                <w:szCs w:val="24"/>
                <w:lang w:eastAsia="en-GB"/>
              </w:rPr>
              <w:t xml:space="preserve">The specialist will counsel the patient with regard to the benefits and risks of treatment and will provide the patient with any relevant information and advice, including patient information leaflets on individual </w:t>
            </w:r>
            <w:r>
              <w:rPr>
                <w:rFonts w:eastAsia="Times New Roman" w:cstheme="minorHAnsi"/>
                <w:sz w:val="16"/>
                <w:szCs w:val="24"/>
                <w:lang w:eastAsia="en-GB"/>
              </w:rPr>
              <w:t>medicines</w:t>
            </w:r>
            <w:r w:rsidRPr="00295135">
              <w:rPr>
                <w:rFonts w:eastAsia="Times New Roman" w:cstheme="minorHAnsi"/>
                <w:sz w:val="16"/>
                <w:szCs w:val="24"/>
                <w:lang w:eastAsia="en-GB"/>
              </w:rPr>
              <w:t>.</w:t>
            </w:r>
          </w:p>
        </w:tc>
        <w:tc>
          <w:tcPr>
            <w:tcW w:w="7494" w:type="dxa"/>
            <w:gridSpan w:val="3"/>
            <w:shd w:val="clear" w:color="auto" w:fill="auto"/>
          </w:tcPr>
          <w:p w14:paraId="4044EA16" w14:textId="77777777" w:rsidR="001F2FFE" w:rsidRPr="006770B0" w:rsidRDefault="001F2FFE" w:rsidP="007C6E86">
            <w:pPr>
              <w:spacing w:after="0" w:line="240" w:lineRule="auto"/>
              <w:rPr>
                <w:rFonts w:eastAsia="Times New Roman" w:cstheme="minorHAnsi"/>
                <w:b/>
                <w:szCs w:val="24"/>
                <w:lang w:eastAsia="en-GB"/>
              </w:rPr>
            </w:pPr>
            <w:r w:rsidRPr="006770B0">
              <w:rPr>
                <w:rFonts w:eastAsia="Times New Roman" w:cstheme="minorHAnsi"/>
                <w:b/>
                <w:szCs w:val="24"/>
                <w:lang w:eastAsia="en-GB"/>
              </w:rPr>
              <w:t xml:space="preserve">The patient should be advised to report any of the following signs or symptoms to their GP without delay:           </w:t>
            </w:r>
          </w:p>
          <w:p w14:paraId="3F28EC94" w14:textId="39C20729" w:rsidR="001F2FFE" w:rsidRPr="006770B0" w:rsidRDefault="001F2FFE" w:rsidP="000A1C3F">
            <w:pPr>
              <w:pStyle w:val="ListParagraph"/>
              <w:numPr>
                <w:ilvl w:val="0"/>
                <w:numId w:val="1"/>
              </w:numPr>
              <w:spacing w:after="0" w:line="240" w:lineRule="auto"/>
              <w:rPr>
                <w:rFonts w:eastAsia="Times New Roman" w:cstheme="minorHAnsi"/>
                <w:sz w:val="24"/>
                <w:szCs w:val="24"/>
                <w:lang w:eastAsia="en-GB"/>
              </w:rPr>
            </w:pPr>
          </w:p>
        </w:tc>
      </w:tr>
      <w:tr w:rsidR="001F2FFE" w:rsidRPr="00295135" w14:paraId="79305DF7" w14:textId="77777777" w:rsidTr="007C6E86">
        <w:trPr>
          <w:jc w:val="center"/>
        </w:trPr>
        <w:tc>
          <w:tcPr>
            <w:tcW w:w="2961" w:type="dxa"/>
            <w:shd w:val="clear" w:color="auto" w:fill="F2F2F2"/>
          </w:tcPr>
          <w:p w14:paraId="08E09E88" w14:textId="77777777" w:rsidR="001F2FFE" w:rsidRPr="00295135" w:rsidRDefault="001F2FFE" w:rsidP="007C6E86">
            <w:pPr>
              <w:spacing w:before="100" w:beforeAutospacing="1" w:after="0" w:line="240" w:lineRule="auto"/>
              <w:rPr>
                <w:rFonts w:eastAsia="Times New Roman" w:cstheme="minorHAnsi"/>
                <w:b/>
                <w:sz w:val="24"/>
                <w:szCs w:val="24"/>
                <w:lang w:eastAsia="en-GB"/>
              </w:rPr>
            </w:pPr>
            <w:r w:rsidRPr="00295135">
              <w:rPr>
                <w:rFonts w:eastAsia="Times New Roman" w:cstheme="minorHAnsi"/>
                <w:b/>
                <w:sz w:val="24"/>
                <w:szCs w:val="24"/>
                <w:lang w:eastAsia="en-GB"/>
              </w:rPr>
              <w:t>12. Pregnancy</w:t>
            </w:r>
            <w:r>
              <w:rPr>
                <w:rFonts w:eastAsia="Times New Roman" w:cstheme="minorHAnsi"/>
                <w:b/>
                <w:sz w:val="24"/>
                <w:szCs w:val="24"/>
                <w:lang w:eastAsia="en-GB"/>
              </w:rPr>
              <w:t xml:space="preserve">, </w:t>
            </w:r>
            <w:r w:rsidRPr="00563482">
              <w:rPr>
                <w:rFonts w:eastAsia="Times New Roman" w:cstheme="minorHAnsi"/>
                <w:b/>
                <w:sz w:val="24"/>
                <w:szCs w:val="24"/>
                <w:lang w:eastAsia="en-GB"/>
              </w:rPr>
              <w:t>paternal exposure and</w:t>
            </w:r>
            <w:r w:rsidRPr="00295135">
              <w:rPr>
                <w:rFonts w:eastAsia="Times New Roman" w:cstheme="minorHAnsi"/>
                <w:b/>
                <w:sz w:val="24"/>
                <w:szCs w:val="24"/>
                <w:lang w:eastAsia="en-GB"/>
              </w:rPr>
              <w:t xml:space="preserve"> breast feeding</w:t>
            </w:r>
          </w:p>
          <w:p w14:paraId="2C2E75DD" w14:textId="77777777" w:rsidR="001F2FFE" w:rsidRPr="00295135" w:rsidRDefault="001F2FFE" w:rsidP="007C6E86">
            <w:pPr>
              <w:spacing w:after="100" w:afterAutospacing="1" w:line="240" w:lineRule="auto"/>
              <w:rPr>
                <w:rFonts w:eastAsia="Times New Roman" w:cstheme="minorHAnsi"/>
                <w:sz w:val="24"/>
                <w:szCs w:val="24"/>
                <w:lang w:eastAsia="en-GB"/>
              </w:rPr>
            </w:pPr>
            <w:r w:rsidRPr="00295135">
              <w:rPr>
                <w:rFonts w:ascii="Calibri" w:eastAsia="Times New Roman" w:hAnsi="Calibri" w:cs="Calibri"/>
                <w:bCs/>
                <w:sz w:val="16"/>
                <w:lang w:eastAsia="en-GB"/>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7494" w:type="dxa"/>
            <w:gridSpan w:val="3"/>
            <w:shd w:val="clear" w:color="auto" w:fill="auto"/>
          </w:tcPr>
          <w:p w14:paraId="0D6C6A71" w14:textId="77777777" w:rsidR="001F2FFE" w:rsidRDefault="001F2FFE" w:rsidP="007C6E86">
            <w:pPr>
              <w:autoSpaceDE w:val="0"/>
              <w:autoSpaceDN w:val="0"/>
              <w:adjustRightInd w:val="0"/>
              <w:spacing w:before="60" w:after="0" w:line="240" w:lineRule="auto"/>
              <w:rPr>
                <w:rFonts w:eastAsia="Times New Roman" w:cstheme="minorHAnsi"/>
                <w:b/>
                <w:color w:val="000000"/>
                <w:lang w:eastAsia="en-GB"/>
              </w:rPr>
            </w:pPr>
            <w:r w:rsidRPr="00FD439E">
              <w:rPr>
                <w:rFonts w:eastAsia="Times New Roman" w:cstheme="minorHAnsi"/>
                <w:b/>
                <w:color w:val="000000"/>
                <w:u w:val="single"/>
                <w:lang w:eastAsia="en-GB"/>
              </w:rPr>
              <w:t>Pregnancy</w:t>
            </w:r>
            <w:r w:rsidRPr="00FD439E">
              <w:rPr>
                <w:rFonts w:eastAsia="Times New Roman" w:cstheme="minorHAnsi"/>
                <w:b/>
                <w:color w:val="000000"/>
                <w:lang w:eastAsia="en-GB"/>
              </w:rPr>
              <w:t>:</w:t>
            </w:r>
          </w:p>
          <w:p w14:paraId="639970EE" w14:textId="77777777" w:rsidR="001F2FFE" w:rsidRDefault="001F2FFE" w:rsidP="007C6E86">
            <w:pPr>
              <w:autoSpaceDE w:val="0"/>
              <w:autoSpaceDN w:val="0"/>
              <w:adjustRightInd w:val="0"/>
              <w:spacing w:before="60" w:after="0" w:line="240" w:lineRule="auto"/>
              <w:rPr>
                <w:rFonts w:eastAsia="Times New Roman" w:cstheme="minorHAnsi"/>
                <w:b/>
                <w:color w:val="000000"/>
                <w:lang w:eastAsia="en-GB"/>
              </w:rPr>
            </w:pPr>
          </w:p>
          <w:p w14:paraId="108E4DC7" w14:textId="77777777" w:rsidR="001F2FFE" w:rsidRPr="00FD439E" w:rsidRDefault="001F2FFE" w:rsidP="007C6E86">
            <w:pPr>
              <w:autoSpaceDE w:val="0"/>
              <w:autoSpaceDN w:val="0"/>
              <w:adjustRightInd w:val="0"/>
              <w:spacing w:before="60" w:after="0" w:line="240" w:lineRule="auto"/>
              <w:rPr>
                <w:rFonts w:eastAsia="Times New Roman" w:cstheme="minorHAnsi"/>
                <w:b/>
                <w:color w:val="000000"/>
                <w:u w:val="single"/>
                <w:lang w:eastAsia="en-GB"/>
              </w:rPr>
            </w:pPr>
          </w:p>
          <w:p w14:paraId="0663346F" w14:textId="77777777" w:rsidR="001F2FFE" w:rsidRDefault="001F2FFE" w:rsidP="007C6E86">
            <w:pPr>
              <w:autoSpaceDE w:val="0"/>
              <w:autoSpaceDN w:val="0"/>
              <w:adjustRightInd w:val="0"/>
              <w:spacing w:before="60" w:after="0" w:line="240" w:lineRule="auto"/>
              <w:rPr>
                <w:rFonts w:eastAsia="Times New Roman" w:cstheme="minorHAnsi"/>
                <w:b/>
                <w:color w:val="000000"/>
                <w:lang w:eastAsia="en-GB"/>
              </w:rPr>
            </w:pPr>
            <w:r w:rsidRPr="00FD439E">
              <w:rPr>
                <w:rFonts w:eastAsia="Times New Roman" w:cstheme="minorHAnsi"/>
                <w:b/>
                <w:color w:val="000000"/>
                <w:u w:val="single"/>
                <w:lang w:eastAsia="en-GB"/>
              </w:rPr>
              <w:t>Breastfeeding</w:t>
            </w:r>
            <w:r w:rsidRPr="00FD439E">
              <w:rPr>
                <w:rFonts w:eastAsia="Times New Roman" w:cstheme="minorHAnsi"/>
                <w:b/>
                <w:color w:val="000000"/>
                <w:lang w:eastAsia="en-GB"/>
              </w:rPr>
              <w:t>:</w:t>
            </w:r>
          </w:p>
          <w:p w14:paraId="5B7A2D80" w14:textId="77777777" w:rsidR="001F2FFE" w:rsidRPr="00FD439E" w:rsidRDefault="001F2FFE" w:rsidP="001F2FFE">
            <w:pPr>
              <w:autoSpaceDE w:val="0"/>
              <w:autoSpaceDN w:val="0"/>
              <w:adjustRightInd w:val="0"/>
              <w:spacing w:after="60" w:line="240" w:lineRule="auto"/>
              <w:rPr>
                <w:rFonts w:eastAsia="Times New Roman" w:cstheme="minorHAnsi"/>
                <w:b/>
                <w:color w:val="000000"/>
                <w:u w:val="single"/>
                <w:lang w:eastAsia="en-GB"/>
              </w:rPr>
            </w:pPr>
          </w:p>
        </w:tc>
      </w:tr>
      <w:tr w:rsidR="00DF18B5" w:rsidRPr="00295135" w14:paraId="3A78E10C" w14:textId="77777777" w:rsidTr="007C6E86">
        <w:trPr>
          <w:jc w:val="center"/>
        </w:trPr>
        <w:tc>
          <w:tcPr>
            <w:tcW w:w="2961" w:type="dxa"/>
            <w:shd w:val="clear" w:color="auto" w:fill="F2F2F2"/>
          </w:tcPr>
          <w:p w14:paraId="4F91BE19" w14:textId="77777777" w:rsidR="00DF18B5" w:rsidRPr="00295135" w:rsidRDefault="00DF18B5"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13. Specialist contact information</w:t>
            </w:r>
          </w:p>
        </w:tc>
        <w:tc>
          <w:tcPr>
            <w:tcW w:w="7494" w:type="dxa"/>
            <w:gridSpan w:val="3"/>
            <w:shd w:val="clear" w:color="auto" w:fill="auto"/>
          </w:tcPr>
          <w:p w14:paraId="3450A217" w14:textId="77777777" w:rsidR="00DF18B5" w:rsidRDefault="00DF18B5" w:rsidP="00B47F83">
            <w:pPr>
              <w:spacing w:after="0" w:line="240" w:lineRule="auto"/>
              <w:rPr>
                <w:rFonts w:ascii="Calibri" w:eastAsia="Times New Roman" w:hAnsi="Calibri" w:cs="Calibri"/>
                <w:i/>
              </w:rPr>
            </w:pPr>
            <w:r w:rsidRPr="000A1C3F">
              <w:rPr>
                <w:rFonts w:ascii="Calibri" w:eastAsia="Times New Roman" w:hAnsi="Calibri" w:cs="Calibri"/>
              </w:rPr>
              <w:t>Name</w:t>
            </w:r>
            <w:r>
              <w:rPr>
                <w:rFonts w:ascii="Calibri" w:eastAsia="Times New Roman" w:hAnsi="Calibri" w:cs="Calibri"/>
              </w:rPr>
              <w:t>:</w:t>
            </w:r>
            <w:r w:rsidRPr="000A1C3F">
              <w:rPr>
                <w:rFonts w:ascii="Calibri" w:eastAsia="Times New Roman" w:hAnsi="Calibri" w:cs="Calibri"/>
              </w:rPr>
              <w:t xml:space="preserve"> </w:t>
            </w:r>
            <w:r>
              <w:rPr>
                <w:rFonts w:ascii="Calibri" w:eastAsia="Times New Roman" w:hAnsi="Calibri" w:cs="Calibri"/>
                <w:i/>
              </w:rPr>
              <w:fldChar w:fldCharType="begin">
                <w:ffData>
                  <w:name w:val=""/>
                  <w:enabled/>
                  <w:calcOnExit w:val="0"/>
                  <w:textInput>
                    <w:default w:val="[insert name]"/>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name]</w:t>
            </w:r>
            <w:r>
              <w:rPr>
                <w:rFonts w:ascii="Calibri" w:eastAsia="Times New Roman" w:hAnsi="Calibri" w:cs="Calibri"/>
                <w:i/>
              </w:rPr>
              <w:fldChar w:fldCharType="end"/>
            </w:r>
          </w:p>
          <w:p w14:paraId="14672D2A" w14:textId="77777777" w:rsidR="00DF18B5" w:rsidRPr="00DF18B5" w:rsidRDefault="00DF18B5" w:rsidP="00B47F83">
            <w:pPr>
              <w:spacing w:after="0" w:line="240" w:lineRule="auto"/>
              <w:rPr>
                <w:rFonts w:ascii="Calibri" w:eastAsia="Times New Roman" w:hAnsi="Calibri" w:cs="Calibri"/>
              </w:rPr>
            </w:pPr>
            <w:r w:rsidRPr="00DF18B5">
              <w:rPr>
                <w:rFonts w:ascii="Calibri" w:eastAsia="Times New Roman" w:hAnsi="Calibri" w:cs="Calibri"/>
              </w:rPr>
              <w:t>Role and specialty:</w:t>
            </w:r>
            <w:r>
              <w:rPr>
                <w:rFonts w:ascii="Calibri" w:eastAsia="Times New Roman" w:hAnsi="Calibri" w:cs="Calibri"/>
              </w:rPr>
              <w:t xml:space="preserve"> </w:t>
            </w:r>
            <w:r>
              <w:rPr>
                <w:rFonts w:ascii="Calibri" w:eastAsia="Times New Roman" w:hAnsi="Calibri" w:cs="Calibri"/>
                <w:i/>
              </w:rPr>
              <w:fldChar w:fldCharType="begin">
                <w:ffData>
                  <w:name w:val=""/>
                  <w:enabled/>
                  <w:calcOnExit w:val="0"/>
                  <w:textInput>
                    <w:default w:val="[insert role and specialty]"/>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role and specialty]</w:t>
            </w:r>
            <w:r>
              <w:rPr>
                <w:rFonts w:ascii="Calibri" w:eastAsia="Times New Roman" w:hAnsi="Calibri" w:cs="Calibri"/>
                <w:i/>
              </w:rPr>
              <w:fldChar w:fldCharType="end"/>
            </w:r>
          </w:p>
          <w:p w14:paraId="553C71CF" w14:textId="77777777" w:rsidR="00DF18B5" w:rsidRDefault="00DF18B5" w:rsidP="00B47F83">
            <w:pPr>
              <w:spacing w:after="0" w:line="240" w:lineRule="auto"/>
              <w:rPr>
                <w:rFonts w:ascii="Calibri" w:eastAsia="Times New Roman" w:hAnsi="Calibri" w:cs="Calibri"/>
                <w:i/>
              </w:rPr>
            </w:pPr>
            <w:r w:rsidRPr="000A1C3F">
              <w:rPr>
                <w:rFonts w:ascii="Calibri" w:eastAsia="Times New Roman" w:hAnsi="Calibri" w:cs="Calibri"/>
              </w:rPr>
              <w:t xml:space="preserve">Daytime telephone number: </w:t>
            </w:r>
            <w:r>
              <w:rPr>
                <w:rFonts w:ascii="Calibri" w:eastAsia="Times New Roman" w:hAnsi="Calibri" w:cs="Calibri"/>
                <w:i/>
              </w:rPr>
              <w:fldChar w:fldCharType="begin">
                <w:ffData>
                  <w:name w:val=""/>
                  <w:enabled/>
                  <w:calcOnExit w:val="0"/>
                  <w:textInput>
                    <w:default w:val="[insert daytime telephone number]"/>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daytime telephone number]</w:t>
            </w:r>
            <w:r>
              <w:rPr>
                <w:rFonts w:ascii="Calibri" w:eastAsia="Times New Roman" w:hAnsi="Calibri" w:cs="Calibri"/>
                <w:i/>
              </w:rPr>
              <w:fldChar w:fldCharType="end"/>
            </w:r>
          </w:p>
          <w:p w14:paraId="0AE6EBF8" w14:textId="77777777" w:rsidR="00DF18B5" w:rsidRDefault="00DF18B5" w:rsidP="00B47F83">
            <w:pPr>
              <w:spacing w:after="0" w:line="240" w:lineRule="auto"/>
              <w:rPr>
                <w:rFonts w:ascii="Calibri" w:eastAsia="Times New Roman" w:hAnsi="Calibri" w:cs="Calibri"/>
                <w:i/>
              </w:rPr>
            </w:pPr>
            <w:r>
              <w:rPr>
                <w:rFonts w:ascii="Calibri" w:eastAsia="Times New Roman" w:hAnsi="Calibri" w:cs="Calibri"/>
              </w:rPr>
              <w:t xml:space="preserve">Email address: </w:t>
            </w:r>
            <w:r>
              <w:rPr>
                <w:rFonts w:ascii="Calibri" w:eastAsia="Times New Roman" w:hAnsi="Calibri" w:cs="Calibri"/>
                <w:i/>
              </w:rPr>
              <w:fldChar w:fldCharType="begin">
                <w:ffData>
                  <w:name w:val=""/>
                  <w:enabled/>
                  <w:calcOnExit w:val="0"/>
                  <w:textInput>
                    <w:default w:val="[insert email address]"/>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email address]</w:t>
            </w:r>
            <w:r>
              <w:rPr>
                <w:rFonts w:ascii="Calibri" w:eastAsia="Times New Roman" w:hAnsi="Calibri" w:cs="Calibri"/>
                <w:i/>
              </w:rPr>
              <w:fldChar w:fldCharType="end"/>
            </w:r>
          </w:p>
          <w:p w14:paraId="57F72D6F" w14:textId="77777777" w:rsidR="00DF18B5" w:rsidRPr="00DF18B5" w:rsidRDefault="00DF18B5" w:rsidP="00B47F83">
            <w:pPr>
              <w:spacing w:after="0" w:line="240" w:lineRule="auto"/>
              <w:rPr>
                <w:rFonts w:ascii="Calibri" w:eastAsia="Times New Roman" w:hAnsi="Calibri" w:cs="Calibri"/>
              </w:rPr>
            </w:pPr>
            <w:r>
              <w:rPr>
                <w:rFonts w:ascii="Calibri" w:eastAsia="Times New Roman" w:hAnsi="Calibri" w:cs="Calibri"/>
              </w:rPr>
              <w:t xml:space="preserve">Alternative contact: </w:t>
            </w:r>
            <w:r>
              <w:rPr>
                <w:rFonts w:ascii="Calibri" w:eastAsia="Times New Roman" w:hAnsi="Calibri" w:cs="Calibri"/>
                <w:i/>
              </w:rPr>
              <w:fldChar w:fldCharType="begin">
                <w:ffData>
                  <w:name w:val=""/>
                  <w:enabled/>
                  <w:calcOnExit w:val="0"/>
                  <w:textInput>
                    <w:default w:val="[insert contact information, e.g. for clinic or specialist nurse]"/>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contact information, e.g. for clinic or specialist nurse]</w:t>
            </w:r>
            <w:r>
              <w:rPr>
                <w:rFonts w:ascii="Calibri" w:eastAsia="Times New Roman" w:hAnsi="Calibri" w:cs="Calibri"/>
                <w:i/>
              </w:rPr>
              <w:fldChar w:fldCharType="end"/>
            </w:r>
          </w:p>
          <w:p w14:paraId="2536982E" w14:textId="4096D8D6" w:rsidR="00DF18B5" w:rsidRPr="000A1C3F" w:rsidRDefault="00DF18B5" w:rsidP="00DF18B5">
            <w:pPr>
              <w:spacing w:after="0" w:line="240" w:lineRule="auto"/>
              <w:rPr>
                <w:rFonts w:eastAsia="Times New Roman" w:cstheme="minorHAnsi"/>
                <w:highlight w:val="yellow"/>
                <w:lang w:eastAsia="en-GB"/>
              </w:rPr>
            </w:pPr>
            <w:r>
              <w:rPr>
                <w:rFonts w:ascii="Calibri" w:eastAsia="Times New Roman" w:hAnsi="Calibri" w:cs="Calibri"/>
              </w:rPr>
              <w:t xml:space="preserve">Out of hours contact details: </w:t>
            </w:r>
            <w:r>
              <w:rPr>
                <w:rFonts w:ascii="Calibri" w:eastAsia="Times New Roman" w:hAnsi="Calibri" w:cs="Calibri"/>
                <w:i/>
              </w:rPr>
              <w:fldChar w:fldCharType="begin">
                <w:ffData>
                  <w:name w:val=""/>
                  <w:enabled/>
                  <w:calcOnExit w:val="0"/>
                  <w:textInput>
                    <w:default w:val="[insert contact information, e.g. for duty doctor]"/>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contact information, e.g. for duty doctor]</w:t>
            </w:r>
            <w:r>
              <w:rPr>
                <w:rFonts w:ascii="Calibri" w:eastAsia="Times New Roman" w:hAnsi="Calibri" w:cs="Calibri"/>
                <w:i/>
              </w:rPr>
              <w:fldChar w:fldCharType="end"/>
            </w:r>
          </w:p>
        </w:tc>
      </w:tr>
      <w:tr w:rsidR="00DF18B5" w:rsidRPr="00295135" w14:paraId="1AD14A2A" w14:textId="77777777" w:rsidTr="007C6E86">
        <w:trPr>
          <w:trHeight w:val="274"/>
          <w:jc w:val="center"/>
        </w:trPr>
        <w:tc>
          <w:tcPr>
            <w:tcW w:w="2961" w:type="dxa"/>
            <w:shd w:val="clear" w:color="auto" w:fill="F2F2F2"/>
          </w:tcPr>
          <w:p w14:paraId="4A5E5603" w14:textId="1F5D891A" w:rsidR="00DF18B5" w:rsidRPr="00295135" w:rsidRDefault="00DF18B5"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14. Additional information</w:t>
            </w:r>
          </w:p>
        </w:tc>
        <w:tc>
          <w:tcPr>
            <w:tcW w:w="7494" w:type="dxa"/>
            <w:gridSpan w:val="3"/>
            <w:shd w:val="clear" w:color="auto" w:fill="auto"/>
          </w:tcPr>
          <w:p w14:paraId="201683F6" w14:textId="77777777" w:rsidR="00DF18B5" w:rsidRPr="00C036BB" w:rsidRDefault="00DF18B5" w:rsidP="007C6E86">
            <w:pPr>
              <w:spacing w:before="100" w:beforeAutospacing="1" w:after="100" w:afterAutospacing="1" w:line="240" w:lineRule="auto"/>
              <w:rPr>
                <w:rFonts w:eastAsia="Times New Roman" w:cstheme="minorHAnsi"/>
                <w:b/>
                <w:bCs/>
                <w:sz w:val="20"/>
                <w:lang w:val="en-US" w:eastAsia="en-GB"/>
              </w:rPr>
            </w:pPr>
            <w:r w:rsidRPr="00BE7F72">
              <w:rPr>
                <w:rFonts w:eastAsia="Times New Roman" w:cstheme="minorHAnsi"/>
                <w:szCs w:val="24"/>
                <w:lang w:eastAsia="en-GB"/>
              </w:rPr>
              <w:t>Where patient care is transferred from one specialist service or GP practice to another, a new shared care agreement must be completed.</w:t>
            </w:r>
          </w:p>
        </w:tc>
      </w:tr>
      <w:tr w:rsidR="00DF18B5" w:rsidRPr="00295135" w14:paraId="40A4CE02" w14:textId="77777777" w:rsidTr="007C6E86">
        <w:trPr>
          <w:jc w:val="center"/>
        </w:trPr>
        <w:tc>
          <w:tcPr>
            <w:tcW w:w="2961" w:type="dxa"/>
            <w:shd w:val="clear" w:color="auto" w:fill="F2F2F2"/>
          </w:tcPr>
          <w:p w14:paraId="6A16DFE8" w14:textId="77777777" w:rsidR="00DF18B5" w:rsidRPr="00295135" w:rsidRDefault="00DF18B5"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t>15. References</w:t>
            </w:r>
          </w:p>
        </w:tc>
        <w:tc>
          <w:tcPr>
            <w:tcW w:w="7494" w:type="dxa"/>
            <w:gridSpan w:val="3"/>
            <w:shd w:val="clear" w:color="auto" w:fill="auto"/>
          </w:tcPr>
          <w:p w14:paraId="469E4408" w14:textId="4E101928" w:rsidR="00DF18B5" w:rsidRPr="00295135" w:rsidRDefault="00DF18B5" w:rsidP="001F2FFE">
            <w:pPr>
              <w:pStyle w:val="ListParagraph"/>
              <w:numPr>
                <w:ilvl w:val="0"/>
                <w:numId w:val="3"/>
              </w:numPr>
              <w:spacing w:after="0" w:line="240" w:lineRule="auto"/>
              <w:rPr>
                <w:rFonts w:eastAsia="Times New Roman" w:cstheme="minorHAnsi"/>
                <w:sz w:val="24"/>
                <w:szCs w:val="24"/>
                <w:lang w:eastAsia="en-GB"/>
              </w:rPr>
            </w:pPr>
            <w:r>
              <w:rPr>
                <w:rFonts w:eastAsia="Times New Roman" w:cstheme="minorHAnsi"/>
                <w:lang w:eastAsia="en-GB"/>
              </w:rPr>
              <w:t>Include hyperlinks to the original sources and access dates</w:t>
            </w:r>
          </w:p>
        </w:tc>
      </w:tr>
      <w:tr w:rsidR="00DF18B5" w:rsidRPr="00295135" w14:paraId="42F50346" w14:textId="77777777" w:rsidTr="007C6E86">
        <w:trPr>
          <w:jc w:val="center"/>
        </w:trPr>
        <w:tc>
          <w:tcPr>
            <w:tcW w:w="2961" w:type="dxa"/>
            <w:shd w:val="clear" w:color="auto" w:fill="F2F2F2"/>
          </w:tcPr>
          <w:p w14:paraId="0D7FFA2C" w14:textId="77777777" w:rsidR="00DF18B5" w:rsidRPr="00295135" w:rsidRDefault="00DF18B5" w:rsidP="007C6E86">
            <w:pPr>
              <w:spacing w:before="100" w:beforeAutospacing="1" w:after="100" w:afterAutospacing="1" w:line="240" w:lineRule="auto"/>
              <w:rPr>
                <w:rFonts w:eastAsia="Times New Roman" w:cstheme="minorHAnsi"/>
                <w:b/>
                <w:sz w:val="24"/>
                <w:szCs w:val="24"/>
                <w:lang w:eastAsia="en-GB"/>
              </w:rPr>
            </w:pPr>
            <w:r w:rsidRPr="00295135">
              <w:rPr>
                <w:rFonts w:eastAsia="Times New Roman" w:cstheme="minorHAnsi"/>
                <w:b/>
                <w:sz w:val="24"/>
                <w:szCs w:val="24"/>
                <w:lang w:eastAsia="en-GB"/>
              </w:rPr>
              <w:lastRenderedPageBreak/>
              <w:t>16. To be read in conjunction with the following documents</w:t>
            </w:r>
          </w:p>
        </w:tc>
        <w:tc>
          <w:tcPr>
            <w:tcW w:w="7494" w:type="dxa"/>
            <w:gridSpan w:val="3"/>
            <w:shd w:val="clear" w:color="auto" w:fill="auto"/>
          </w:tcPr>
          <w:p w14:paraId="01AD1C7D" w14:textId="77777777" w:rsidR="00DF18B5" w:rsidRDefault="00DF18B5" w:rsidP="001F2FFE">
            <w:pPr>
              <w:pStyle w:val="ListParagraph"/>
              <w:numPr>
                <w:ilvl w:val="0"/>
                <w:numId w:val="4"/>
              </w:numPr>
              <w:spacing w:after="0" w:line="240" w:lineRule="auto"/>
              <w:rPr>
                <w:rFonts w:eastAsia="Times New Roman" w:cstheme="minorHAnsi"/>
                <w:lang w:eastAsia="en-GB"/>
              </w:rPr>
            </w:pPr>
            <w:r w:rsidRPr="00B215F1">
              <w:rPr>
                <w:rFonts w:eastAsia="Times New Roman" w:cstheme="minorHAnsi"/>
                <w:lang w:eastAsia="en-GB"/>
              </w:rPr>
              <w:t xml:space="preserve">RMOC Shared Care </w:t>
            </w:r>
            <w:r>
              <w:rPr>
                <w:rFonts w:eastAsia="Times New Roman" w:cstheme="minorHAnsi"/>
                <w:lang w:eastAsia="en-GB"/>
              </w:rPr>
              <w:t>Guidance</w:t>
            </w:r>
          </w:p>
          <w:p w14:paraId="692AAB38" w14:textId="77777777" w:rsidR="00DF18B5" w:rsidRDefault="00DF18B5" w:rsidP="001F2FFE">
            <w:pPr>
              <w:pStyle w:val="ListParagraph"/>
              <w:numPr>
                <w:ilvl w:val="0"/>
                <w:numId w:val="4"/>
              </w:numPr>
              <w:spacing w:after="0" w:line="240" w:lineRule="auto"/>
              <w:rPr>
                <w:rFonts w:eastAsia="Times New Roman" w:cstheme="minorHAnsi"/>
                <w:lang w:eastAsia="en-GB"/>
              </w:rPr>
            </w:pPr>
            <w:r w:rsidRPr="00B215F1">
              <w:rPr>
                <w:rFonts w:eastAsia="Times New Roman" w:cstheme="minorHAnsi"/>
                <w:lang w:eastAsia="en-GB"/>
              </w:rPr>
              <w:t>NHSE/NHSCC guidance – items which should not be routinely prescribed in primary care: guidance for CCGs</w:t>
            </w:r>
          </w:p>
          <w:p w14:paraId="24F76BF3" w14:textId="77777777" w:rsidR="00DF18B5" w:rsidRPr="004F0833" w:rsidRDefault="00DF18B5" w:rsidP="001F2FFE">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 xml:space="preserve">NHSE policy- </w:t>
            </w:r>
            <w:r>
              <w:t>Responsibility for prescribing between Primary &amp; Secondary/Tertiary Care</w:t>
            </w:r>
          </w:p>
        </w:tc>
      </w:tr>
      <w:tr w:rsidR="00DF18B5" w:rsidRPr="00295135" w14:paraId="341583D5" w14:textId="77777777" w:rsidTr="007C6E86">
        <w:trPr>
          <w:jc w:val="center"/>
        </w:trPr>
        <w:tc>
          <w:tcPr>
            <w:tcW w:w="2961" w:type="dxa"/>
            <w:shd w:val="clear" w:color="auto" w:fill="F2F2F2"/>
          </w:tcPr>
          <w:p w14:paraId="0FCA8E6A" w14:textId="77777777" w:rsidR="00DF18B5" w:rsidRPr="00DE5F89" w:rsidRDefault="00DF18B5" w:rsidP="00DE5F89">
            <w:pPr>
              <w:spacing w:before="100" w:beforeAutospacing="1" w:after="0" w:line="240" w:lineRule="auto"/>
              <w:rPr>
                <w:rFonts w:eastAsia="Times New Roman" w:cstheme="minorHAnsi"/>
                <w:b/>
                <w:sz w:val="24"/>
                <w:szCs w:val="24"/>
                <w:lang w:eastAsia="en-GB"/>
              </w:rPr>
            </w:pPr>
            <w:r>
              <w:rPr>
                <w:rFonts w:eastAsia="Times New Roman" w:cstheme="minorHAnsi"/>
                <w:b/>
                <w:sz w:val="24"/>
                <w:szCs w:val="24"/>
                <w:lang w:eastAsia="en-GB"/>
              </w:rPr>
              <w:t>17. Local arrangements for referral</w:t>
            </w:r>
            <w:r w:rsidRPr="00DE5F89">
              <w:rPr>
                <w:rFonts w:eastAsia="Times New Roman" w:cstheme="minorHAnsi"/>
                <w:b/>
                <w:sz w:val="24"/>
                <w:szCs w:val="24"/>
                <w:lang w:eastAsia="en-GB"/>
              </w:rPr>
              <w:t xml:space="preserve"> </w:t>
            </w:r>
          </w:p>
          <w:p w14:paraId="484E805F" w14:textId="68C62E74" w:rsidR="00DF18B5" w:rsidRPr="00295135" w:rsidRDefault="00DF18B5" w:rsidP="00DE5F89">
            <w:pPr>
              <w:spacing w:after="100" w:afterAutospacing="1" w:line="240" w:lineRule="auto"/>
              <w:rPr>
                <w:rFonts w:eastAsia="Times New Roman" w:cstheme="minorHAnsi"/>
                <w:b/>
                <w:sz w:val="24"/>
                <w:szCs w:val="24"/>
                <w:lang w:eastAsia="en-GB"/>
              </w:rPr>
            </w:pPr>
            <w:r w:rsidRPr="00DE5F89">
              <w:rPr>
                <w:rFonts w:ascii="Calibri" w:eastAsia="Times New Roman" w:hAnsi="Calibri" w:cs="Calibri"/>
                <w:bCs/>
                <w:sz w:val="16"/>
                <w:lang w:eastAsia="en-GB"/>
              </w:rPr>
              <w:t>Define the referral procedure from hospital to primary care prescriber &amp; route of return should the patient’s condition change.</w:t>
            </w:r>
          </w:p>
        </w:tc>
        <w:tc>
          <w:tcPr>
            <w:tcW w:w="7494" w:type="dxa"/>
            <w:gridSpan w:val="3"/>
            <w:shd w:val="clear" w:color="auto" w:fill="auto"/>
          </w:tcPr>
          <w:sdt>
            <w:sdtPr>
              <w:rPr>
                <w:rFonts w:eastAsia="Times New Roman" w:cstheme="minorHAnsi"/>
                <w:color w:val="000000"/>
                <w:highlight w:val="yellow"/>
                <w:lang w:val="en" w:eastAsia="en-GB"/>
              </w:rPr>
              <w:id w:val="-2017293570"/>
            </w:sdtPr>
            <w:sdtEndPr/>
            <w:sdtContent>
              <w:p w14:paraId="496FAC11" w14:textId="0FD40F9D" w:rsidR="00DF18B5" w:rsidRDefault="00DF18B5" w:rsidP="00DE5F89">
                <w:pPr>
                  <w:spacing w:after="0" w:line="240" w:lineRule="auto"/>
                  <w:rPr>
                    <w:rFonts w:eastAsia="Times New Roman" w:cstheme="minorHAnsi"/>
                    <w:color w:val="000000"/>
                    <w:highlight w:val="yellow"/>
                    <w:lang w:val="en" w:eastAsia="en-GB"/>
                  </w:rPr>
                </w:pPr>
                <w:r w:rsidRPr="00FE241E">
                  <w:rPr>
                    <w:rFonts w:eastAsia="Times New Roman" w:cstheme="minorHAnsi"/>
                    <w:highlight w:val="yellow"/>
                    <w:lang w:eastAsia="en-GB"/>
                  </w:rPr>
                  <w:t>To be</w:t>
                </w:r>
                <w:r>
                  <w:rPr>
                    <w:rFonts w:eastAsia="Times New Roman" w:cstheme="minorHAnsi"/>
                    <w:highlight w:val="yellow"/>
                    <w:lang w:eastAsia="en-GB"/>
                  </w:rPr>
                  <w:t xml:space="preserve"> agreed and</w:t>
                </w:r>
                <w:r w:rsidRPr="00FE241E">
                  <w:rPr>
                    <w:rFonts w:eastAsia="Times New Roman" w:cstheme="minorHAnsi"/>
                    <w:highlight w:val="yellow"/>
                    <w:lang w:eastAsia="en-GB"/>
                  </w:rPr>
                  <w:t xml:space="preserve"> completed locally</w:t>
                </w:r>
              </w:p>
            </w:sdtContent>
          </w:sdt>
          <w:p w14:paraId="069F9B4D" w14:textId="5C28E3A9" w:rsidR="00DF18B5" w:rsidRPr="0024571E" w:rsidRDefault="00DF18B5" w:rsidP="00DE5F89">
            <w:pPr>
              <w:spacing w:after="0" w:line="240" w:lineRule="auto"/>
              <w:rPr>
                <w:rFonts w:eastAsia="Times New Roman" w:cstheme="minorHAnsi"/>
                <w:lang w:eastAsia="en-GB"/>
              </w:rPr>
            </w:pPr>
            <w:r w:rsidRPr="0024571E">
              <w:rPr>
                <w:rFonts w:eastAsia="Times New Roman" w:cstheme="minorHAnsi"/>
                <w:lang w:eastAsia="en-GB"/>
              </w:rPr>
              <w:t xml:space="preserve"> </w:t>
            </w:r>
          </w:p>
        </w:tc>
      </w:tr>
    </w:tbl>
    <w:p w14:paraId="4F3763D2" w14:textId="0DE927B2" w:rsidR="0087662D" w:rsidRPr="0087662D" w:rsidRDefault="0087662D" w:rsidP="00295135">
      <w:pPr>
        <w:spacing w:after="0" w:line="240" w:lineRule="auto"/>
        <w:rPr>
          <w:rFonts w:ascii="Times New Roman" w:eastAsia="Times New Roman" w:hAnsi="Times New Roman" w:cs="Times New Roman"/>
          <w:sz w:val="24"/>
          <w:szCs w:val="24"/>
          <w:lang w:eastAsia="en-GB"/>
        </w:rPr>
      </w:pPr>
    </w:p>
    <w:p w14:paraId="1AFD53FF" w14:textId="77777777" w:rsidR="00295135" w:rsidRDefault="00295135" w:rsidP="00295135">
      <w:pPr>
        <w:pStyle w:val="mmFooter"/>
        <w:spacing w:before="0" w:beforeAutospacing="0" w:after="0" w:afterAutospacing="0"/>
        <w:jc w:val="left"/>
      </w:pPr>
      <w:r w:rsidRPr="00441F4C">
        <w:t xml:space="preserve">APC board date: </w:t>
      </w:r>
    </w:p>
    <w:p w14:paraId="038C15E9" w14:textId="77777777" w:rsidR="00295135" w:rsidRDefault="00295135" w:rsidP="00295135">
      <w:pPr>
        <w:pStyle w:val="mmFooter"/>
        <w:spacing w:before="0" w:beforeAutospacing="0" w:after="0" w:afterAutospacing="0"/>
        <w:jc w:val="left"/>
      </w:pPr>
      <w:r w:rsidRPr="00441F4C">
        <w:t xml:space="preserve">Last updated: </w:t>
      </w:r>
    </w:p>
    <w:p w14:paraId="75924742" w14:textId="77777777" w:rsidR="00A063A1" w:rsidRDefault="00A063A1" w:rsidP="00877E1D">
      <w:pPr>
        <w:rPr>
          <w:rFonts w:ascii="Calibri" w:hAnsi="Calibri" w:cs="Calibri"/>
          <w:b/>
          <w:u w:val="single"/>
        </w:rPr>
      </w:pPr>
    </w:p>
    <w:p w14:paraId="45E2BB9B" w14:textId="77777777" w:rsidR="00877E1D" w:rsidRPr="00877E1D" w:rsidRDefault="00877E1D" w:rsidP="00877E1D">
      <w:pPr>
        <w:rPr>
          <w:rFonts w:ascii="Calibri" w:hAnsi="Calibri" w:cs="Calibri"/>
        </w:rPr>
      </w:pPr>
    </w:p>
    <w:sectPr w:rsidR="00877E1D" w:rsidRPr="00877E1D" w:rsidSect="009C57DE">
      <w:headerReference w:type="default" r:id="rId13"/>
      <w:footerReference w:type="default" r:id="rId14"/>
      <w:pgSz w:w="11906" w:h="16838"/>
      <w:pgMar w:top="851" w:right="1418"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46ED8" w16cid:durableId="22D7E6FE"/>
  <w16cid:commentId w16cid:paraId="0A683906" w16cid:durableId="22D7F33E"/>
  <w16cid:commentId w16cid:paraId="4255B452" w16cid:durableId="22D55AC0"/>
  <w16cid:commentId w16cid:paraId="619BEFBE" w16cid:durableId="22D55BDE"/>
  <w16cid:commentId w16cid:paraId="134C48D7" w16cid:durableId="22D55B8C"/>
  <w16cid:commentId w16cid:paraId="01F5E0A1" w16cid:durableId="22D7E5F1"/>
  <w16cid:commentId w16cid:paraId="0A3F7014" w16cid:durableId="22D7F4E2"/>
  <w16cid:commentId w16cid:paraId="713C1F64" w16cid:durableId="22D7F536"/>
  <w16cid:commentId w16cid:paraId="132DF8F2" w16cid:durableId="22D5593A"/>
  <w16cid:commentId w16cid:paraId="5CD87AE2" w16cid:durableId="22D7F65A"/>
  <w16cid:commentId w16cid:paraId="46F074CE" w16cid:durableId="22D7F61B"/>
  <w16cid:commentId w16cid:paraId="610ECB12" w16cid:durableId="22D7F67F"/>
  <w16cid:commentId w16cid:paraId="07085D88" w16cid:durableId="22D55A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30C4" w14:textId="77777777" w:rsidR="00D05D84" w:rsidRDefault="00D05D84" w:rsidP="0087662D">
      <w:pPr>
        <w:spacing w:after="0" w:line="240" w:lineRule="auto"/>
      </w:pPr>
      <w:r>
        <w:separator/>
      </w:r>
    </w:p>
  </w:endnote>
  <w:endnote w:type="continuationSeparator" w:id="0">
    <w:p w14:paraId="0B3A37D4" w14:textId="77777777" w:rsidR="00D05D84" w:rsidRDefault="00D05D84" w:rsidP="0087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72530"/>
      <w:docPartObj>
        <w:docPartGallery w:val="Page Numbers (Bottom of Page)"/>
        <w:docPartUnique/>
      </w:docPartObj>
    </w:sdtPr>
    <w:sdtEndPr>
      <w:rPr>
        <w:noProof/>
      </w:rPr>
    </w:sdtEndPr>
    <w:sdtContent>
      <w:p w14:paraId="4994ED65" w14:textId="366463CF" w:rsidR="00D05D84" w:rsidRDefault="00D05D84">
        <w:pPr>
          <w:pStyle w:val="Footer"/>
          <w:jc w:val="right"/>
        </w:pPr>
        <w:r>
          <w:fldChar w:fldCharType="begin"/>
        </w:r>
        <w:r>
          <w:instrText xml:space="preserve"> PAGE   \* MERGEFORMAT </w:instrText>
        </w:r>
        <w:r>
          <w:fldChar w:fldCharType="separate"/>
        </w:r>
        <w:r w:rsidR="00ED1025">
          <w:rPr>
            <w:noProof/>
          </w:rPr>
          <w:t>2</w:t>
        </w:r>
        <w:r>
          <w:rPr>
            <w:noProof/>
          </w:rPr>
          <w:fldChar w:fldCharType="end"/>
        </w:r>
      </w:p>
    </w:sdtContent>
  </w:sdt>
  <w:p w14:paraId="561A8160" w14:textId="0D293A8A" w:rsidR="00D05D84" w:rsidRPr="004C3859" w:rsidRDefault="00D05D84" w:rsidP="004C3859">
    <w:pPr>
      <w:pStyle w:val="Footer"/>
    </w:pPr>
    <w:r w:rsidRPr="004C3859">
      <w:t>Shared Care</w:t>
    </w:r>
    <w:r w:rsidR="0077450D">
      <w:t xml:space="preserve"> for Medicines</w:t>
    </w:r>
    <w:r w:rsidRPr="004C3859">
      <w:t xml:space="preserve"> Guidance – A Standard Approach</w:t>
    </w:r>
    <w:r w:rsidR="0077450D">
      <w:t>.</w:t>
    </w:r>
    <w:r w:rsidRPr="004C3859">
      <w:t xml:space="preserve"> </w:t>
    </w:r>
    <w:r w:rsidR="0077450D">
      <w:t xml:space="preserve">Live </w:t>
    </w:r>
    <w:r w:rsidR="00491E96">
      <w:t>1.0 (</w:t>
    </w:r>
    <w:r w:rsidR="0077450D">
      <w:t>RMOC</w:t>
    </w:r>
    <w:r w:rsidR="00491E9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FCCA" w14:textId="77777777" w:rsidR="00D05D84" w:rsidRDefault="00D05D84" w:rsidP="0087662D">
      <w:pPr>
        <w:spacing w:after="0" w:line="240" w:lineRule="auto"/>
      </w:pPr>
      <w:r>
        <w:separator/>
      </w:r>
    </w:p>
  </w:footnote>
  <w:footnote w:type="continuationSeparator" w:id="0">
    <w:p w14:paraId="2590425D" w14:textId="77777777" w:rsidR="00D05D84" w:rsidRDefault="00D05D84" w:rsidP="0087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EB3F" w14:textId="63390C8B" w:rsidR="00D05D84" w:rsidRDefault="00D0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14"/>
    <w:multiLevelType w:val="multilevel"/>
    <w:tmpl w:val="5FAE088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C6244"/>
    <w:multiLevelType w:val="hybridMultilevel"/>
    <w:tmpl w:val="2AFEB5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B35EF"/>
    <w:multiLevelType w:val="multilevel"/>
    <w:tmpl w:val="93D4AD5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E346AC"/>
    <w:multiLevelType w:val="hybridMultilevel"/>
    <w:tmpl w:val="DF4CF9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DBC5E2D"/>
    <w:multiLevelType w:val="multilevel"/>
    <w:tmpl w:val="5FAE088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F4517"/>
    <w:multiLevelType w:val="multilevel"/>
    <w:tmpl w:val="5FDAC5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143AD"/>
    <w:multiLevelType w:val="multilevel"/>
    <w:tmpl w:val="5FAE088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D83C86"/>
    <w:multiLevelType w:val="multilevel"/>
    <w:tmpl w:val="65BECA3A"/>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4C0FBA"/>
    <w:multiLevelType w:val="hybridMultilevel"/>
    <w:tmpl w:val="E8CA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F664C"/>
    <w:multiLevelType w:val="hybridMultilevel"/>
    <w:tmpl w:val="6514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328C4"/>
    <w:multiLevelType w:val="hybridMultilevel"/>
    <w:tmpl w:val="87AC310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656B01B2"/>
    <w:multiLevelType w:val="multilevel"/>
    <w:tmpl w:val="7288379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956018"/>
    <w:multiLevelType w:val="hybridMultilevel"/>
    <w:tmpl w:val="6B368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E10B5F"/>
    <w:multiLevelType w:val="hybridMultilevel"/>
    <w:tmpl w:val="2068B8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B445795"/>
    <w:multiLevelType w:val="multilevel"/>
    <w:tmpl w:val="5FDAC5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934BB9"/>
    <w:multiLevelType w:val="multilevel"/>
    <w:tmpl w:val="9E56FA6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C61881"/>
    <w:multiLevelType w:val="hybridMultilevel"/>
    <w:tmpl w:val="75E425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12"/>
  </w:num>
  <w:num w:numId="3">
    <w:abstractNumId w:val="14"/>
  </w:num>
  <w:num w:numId="4">
    <w:abstractNumId w:val="9"/>
  </w:num>
  <w:num w:numId="5">
    <w:abstractNumId w:val="11"/>
  </w:num>
  <w:num w:numId="6">
    <w:abstractNumId w:val="16"/>
  </w:num>
  <w:num w:numId="7">
    <w:abstractNumId w:val="17"/>
  </w:num>
  <w:num w:numId="8">
    <w:abstractNumId w:val="1"/>
  </w:num>
  <w:num w:numId="9">
    <w:abstractNumId w:val="4"/>
  </w:num>
  <w:num w:numId="10">
    <w:abstractNumId w:val="18"/>
  </w:num>
  <w:num w:numId="11">
    <w:abstractNumId w:val="15"/>
  </w:num>
  <w:num w:numId="12">
    <w:abstractNumId w:val="5"/>
  </w:num>
  <w:num w:numId="13">
    <w:abstractNumId w:val="13"/>
  </w:num>
  <w:num w:numId="14">
    <w:abstractNumId w:val="8"/>
  </w:num>
  <w:num w:numId="15">
    <w:abstractNumId w:val="10"/>
  </w:num>
  <w:num w:numId="16">
    <w:abstractNumId w:val="3"/>
  </w:num>
  <w:num w:numId="17">
    <w:abstractNumId w:val="6"/>
  </w:num>
  <w:num w:numId="18">
    <w:abstractNumId w:val="7"/>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D8"/>
    <w:rsid w:val="00000BD7"/>
    <w:rsid w:val="00011ECC"/>
    <w:rsid w:val="00026F7B"/>
    <w:rsid w:val="00027BF3"/>
    <w:rsid w:val="00031040"/>
    <w:rsid w:val="00032538"/>
    <w:rsid w:val="0003731C"/>
    <w:rsid w:val="00042AE7"/>
    <w:rsid w:val="00046C47"/>
    <w:rsid w:val="0005499E"/>
    <w:rsid w:val="00055788"/>
    <w:rsid w:val="000625E5"/>
    <w:rsid w:val="000652A2"/>
    <w:rsid w:val="00065B98"/>
    <w:rsid w:val="00067C8D"/>
    <w:rsid w:val="00080C62"/>
    <w:rsid w:val="00084DC3"/>
    <w:rsid w:val="00091E58"/>
    <w:rsid w:val="00091F97"/>
    <w:rsid w:val="0009626A"/>
    <w:rsid w:val="000970C6"/>
    <w:rsid w:val="000979BA"/>
    <w:rsid w:val="000A1C3F"/>
    <w:rsid w:val="000A6D12"/>
    <w:rsid w:val="000C44F0"/>
    <w:rsid w:val="000C7037"/>
    <w:rsid w:val="000D5F9E"/>
    <w:rsid w:val="000D7184"/>
    <w:rsid w:val="000E1BF6"/>
    <w:rsid w:val="000E743E"/>
    <w:rsid w:val="000F6CED"/>
    <w:rsid w:val="001039DF"/>
    <w:rsid w:val="00104888"/>
    <w:rsid w:val="001213C9"/>
    <w:rsid w:val="00127FD8"/>
    <w:rsid w:val="00132FF4"/>
    <w:rsid w:val="0014209C"/>
    <w:rsid w:val="001468BD"/>
    <w:rsid w:val="001518FB"/>
    <w:rsid w:val="0015685E"/>
    <w:rsid w:val="001636D7"/>
    <w:rsid w:val="00163D1F"/>
    <w:rsid w:val="00181489"/>
    <w:rsid w:val="00181953"/>
    <w:rsid w:val="00182AA9"/>
    <w:rsid w:val="00186192"/>
    <w:rsid w:val="00191F99"/>
    <w:rsid w:val="00193C19"/>
    <w:rsid w:val="001A3A33"/>
    <w:rsid w:val="001C2FA2"/>
    <w:rsid w:val="001C3E4B"/>
    <w:rsid w:val="001D20B3"/>
    <w:rsid w:val="001D2756"/>
    <w:rsid w:val="001E0A5E"/>
    <w:rsid w:val="001E7AAA"/>
    <w:rsid w:val="001F04D1"/>
    <w:rsid w:val="001F2FFE"/>
    <w:rsid w:val="001F6FD3"/>
    <w:rsid w:val="002109B2"/>
    <w:rsid w:val="002170F9"/>
    <w:rsid w:val="00230445"/>
    <w:rsid w:val="00230F2C"/>
    <w:rsid w:val="00232C40"/>
    <w:rsid w:val="00234C3F"/>
    <w:rsid w:val="00236640"/>
    <w:rsid w:val="00237CAB"/>
    <w:rsid w:val="0024571E"/>
    <w:rsid w:val="00246CC5"/>
    <w:rsid w:val="00254A99"/>
    <w:rsid w:val="00271DA1"/>
    <w:rsid w:val="00271F18"/>
    <w:rsid w:val="00281F31"/>
    <w:rsid w:val="00295135"/>
    <w:rsid w:val="002B3965"/>
    <w:rsid w:val="002B6C74"/>
    <w:rsid w:val="002C1080"/>
    <w:rsid w:val="002C1FC3"/>
    <w:rsid w:val="002C36BE"/>
    <w:rsid w:val="002C69B2"/>
    <w:rsid w:val="002D0399"/>
    <w:rsid w:val="002D32AD"/>
    <w:rsid w:val="002D42A4"/>
    <w:rsid w:val="002E0340"/>
    <w:rsid w:val="002E64F1"/>
    <w:rsid w:val="00300AFE"/>
    <w:rsid w:val="0031071F"/>
    <w:rsid w:val="003144F9"/>
    <w:rsid w:val="003145BA"/>
    <w:rsid w:val="0031736A"/>
    <w:rsid w:val="0031762F"/>
    <w:rsid w:val="00320028"/>
    <w:rsid w:val="00327EC5"/>
    <w:rsid w:val="00334710"/>
    <w:rsid w:val="00335640"/>
    <w:rsid w:val="00335935"/>
    <w:rsid w:val="00337F56"/>
    <w:rsid w:val="003422DE"/>
    <w:rsid w:val="00347990"/>
    <w:rsid w:val="003512FF"/>
    <w:rsid w:val="003569AC"/>
    <w:rsid w:val="0035702F"/>
    <w:rsid w:val="00370966"/>
    <w:rsid w:val="003736AF"/>
    <w:rsid w:val="003767F5"/>
    <w:rsid w:val="00377F3D"/>
    <w:rsid w:val="00397375"/>
    <w:rsid w:val="00397EA3"/>
    <w:rsid w:val="003A0310"/>
    <w:rsid w:val="003A5DF0"/>
    <w:rsid w:val="003B03B0"/>
    <w:rsid w:val="003B5326"/>
    <w:rsid w:val="003B686A"/>
    <w:rsid w:val="003C1546"/>
    <w:rsid w:val="003C291F"/>
    <w:rsid w:val="003D163E"/>
    <w:rsid w:val="003D1D55"/>
    <w:rsid w:val="003D3182"/>
    <w:rsid w:val="003E6BAD"/>
    <w:rsid w:val="003E7515"/>
    <w:rsid w:val="003E7F57"/>
    <w:rsid w:val="003F3997"/>
    <w:rsid w:val="00411634"/>
    <w:rsid w:val="00412A51"/>
    <w:rsid w:val="004243EF"/>
    <w:rsid w:val="00425C08"/>
    <w:rsid w:val="00431CDC"/>
    <w:rsid w:val="00437E2B"/>
    <w:rsid w:val="00446C94"/>
    <w:rsid w:val="004470C5"/>
    <w:rsid w:val="004475E1"/>
    <w:rsid w:val="00450FE2"/>
    <w:rsid w:val="00454EBC"/>
    <w:rsid w:val="00470083"/>
    <w:rsid w:val="00471EBC"/>
    <w:rsid w:val="0047377F"/>
    <w:rsid w:val="00474D84"/>
    <w:rsid w:val="00480571"/>
    <w:rsid w:val="0048728C"/>
    <w:rsid w:val="00491E96"/>
    <w:rsid w:val="004942CE"/>
    <w:rsid w:val="004A0BF6"/>
    <w:rsid w:val="004A20B0"/>
    <w:rsid w:val="004A32C9"/>
    <w:rsid w:val="004A7EB4"/>
    <w:rsid w:val="004B1A68"/>
    <w:rsid w:val="004B3351"/>
    <w:rsid w:val="004B5822"/>
    <w:rsid w:val="004B59C6"/>
    <w:rsid w:val="004C3859"/>
    <w:rsid w:val="004E5237"/>
    <w:rsid w:val="004F0714"/>
    <w:rsid w:val="004F3450"/>
    <w:rsid w:val="00505A68"/>
    <w:rsid w:val="0051050E"/>
    <w:rsid w:val="00516C57"/>
    <w:rsid w:val="005207C7"/>
    <w:rsid w:val="00527AE1"/>
    <w:rsid w:val="0053224C"/>
    <w:rsid w:val="005354DC"/>
    <w:rsid w:val="00536A18"/>
    <w:rsid w:val="00540A9F"/>
    <w:rsid w:val="0054125F"/>
    <w:rsid w:val="00544899"/>
    <w:rsid w:val="00551E14"/>
    <w:rsid w:val="005529F2"/>
    <w:rsid w:val="00553C58"/>
    <w:rsid w:val="00553DF7"/>
    <w:rsid w:val="0056444A"/>
    <w:rsid w:val="00567A6E"/>
    <w:rsid w:val="00582F77"/>
    <w:rsid w:val="0059083D"/>
    <w:rsid w:val="005A01FF"/>
    <w:rsid w:val="005A5C7B"/>
    <w:rsid w:val="005B431B"/>
    <w:rsid w:val="005C2437"/>
    <w:rsid w:val="005C3015"/>
    <w:rsid w:val="005C48AE"/>
    <w:rsid w:val="005C61AE"/>
    <w:rsid w:val="005C78E5"/>
    <w:rsid w:val="005D08B4"/>
    <w:rsid w:val="005D14DE"/>
    <w:rsid w:val="005D2143"/>
    <w:rsid w:val="005E1A8C"/>
    <w:rsid w:val="005E541C"/>
    <w:rsid w:val="005E6488"/>
    <w:rsid w:val="00607027"/>
    <w:rsid w:val="00612B55"/>
    <w:rsid w:val="006225C4"/>
    <w:rsid w:val="006242BB"/>
    <w:rsid w:val="006249F0"/>
    <w:rsid w:val="00624EE6"/>
    <w:rsid w:val="006270F1"/>
    <w:rsid w:val="006309F9"/>
    <w:rsid w:val="0064050C"/>
    <w:rsid w:val="006408B1"/>
    <w:rsid w:val="006505B0"/>
    <w:rsid w:val="006521B8"/>
    <w:rsid w:val="00654128"/>
    <w:rsid w:val="006558F7"/>
    <w:rsid w:val="00666714"/>
    <w:rsid w:val="006673F4"/>
    <w:rsid w:val="00673B7A"/>
    <w:rsid w:val="00684EB3"/>
    <w:rsid w:val="00684F75"/>
    <w:rsid w:val="006929FA"/>
    <w:rsid w:val="006A1C3F"/>
    <w:rsid w:val="006A35B2"/>
    <w:rsid w:val="006A77D6"/>
    <w:rsid w:val="006B3B4E"/>
    <w:rsid w:val="006B4B99"/>
    <w:rsid w:val="006B6C80"/>
    <w:rsid w:val="006C44AF"/>
    <w:rsid w:val="006D4B1B"/>
    <w:rsid w:val="006D4DCC"/>
    <w:rsid w:val="006D559B"/>
    <w:rsid w:val="006D77DA"/>
    <w:rsid w:val="006E01FB"/>
    <w:rsid w:val="006E2D55"/>
    <w:rsid w:val="006E40C7"/>
    <w:rsid w:val="006F289F"/>
    <w:rsid w:val="006F28E4"/>
    <w:rsid w:val="006F7330"/>
    <w:rsid w:val="007034A4"/>
    <w:rsid w:val="007062A7"/>
    <w:rsid w:val="00707E5D"/>
    <w:rsid w:val="00712B97"/>
    <w:rsid w:val="00715012"/>
    <w:rsid w:val="00716548"/>
    <w:rsid w:val="00724627"/>
    <w:rsid w:val="00724633"/>
    <w:rsid w:val="007259A7"/>
    <w:rsid w:val="007278BD"/>
    <w:rsid w:val="00733C34"/>
    <w:rsid w:val="0073587B"/>
    <w:rsid w:val="007359F4"/>
    <w:rsid w:val="00737CFE"/>
    <w:rsid w:val="00742F60"/>
    <w:rsid w:val="007450A7"/>
    <w:rsid w:val="00747618"/>
    <w:rsid w:val="007555AA"/>
    <w:rsid w:val="00757E5D"/>
    <w:rsid w:val="00757F9E"/>
    <w:rsid w:val="007623B6"/>
    <w:rsid w:val="007634F4"/>
    <w:rsid w:val="0076450B"/>
    <w:rsid w:val="00765204"/>
    <w:rsid w:val="007659B8"/>
    <w:rsid w:val="007719D7"/>
    <w:rsid w:val="0077450D"/>
    <w:rsid w:val="00790845"/>
    <w:rsid w:val="00797F3F"/>
    <w:rsid w:val="007A3CC6"/>
    <w:rsid w:val="007B54C4"/>
    <w:rsid w:val="007B74CC"/>
    <w:rsid w:val="007B76B0"/>
    <w:rsid w:val="007C2F00"/>
    <w:rsid w:val="007C6B10"/>
    <w:rsid w:val="007C6E86"/>
    <w:rsid w:val="007D4F4F"/>
    <w:rsid w:val="007E228E"/>
    <w:rsid w:val="007E4BD7"/>
    <w:rsid w:val="007E547C"/>
    <w:rsid w:val="007F3F28"/>
    <w:rsid w:val="008009CB"/>
    <w:rsid w:val="00802BC6"/>
    <w:rsid w:val="00805F12"/>
    <w:rsid w:val="00806AB9"/>
    <w:rsid w:val="0080777C"/>
    <w:rsid w:val="0082161A"/>
    <w:rsid w:val="00822096"/>
    <w:rsid w:val="008359A8"/>
    <w:rsid w:val="008526A8"/>
    <w:rsid w:val="00856710"/>
    <w:rsid w:val="00861BD9"/>
    <w:rsid w:val="00867FD9"/>
    <w:rsid w:val="00871AF9"/>
    <w:rsid w:val="00872D8A"/>
    <w:rsid w:val="0087662D"/>
    <w:rsid w:val="00877E1D"/>
    <w:rsid w:val="008833FE"/>
    <w:rsid w:val="00883443"/>
    <w:rsid w:val="0088715B"/>
    <w:rsid w:val="008A0915"/>
    <w:rsid w:val="008A206B"/>
    <w:rsid w:val="008B44C1"/>
    <w:rsid w:val="008B6013"/>
    <w:rsid w:val="008D3057"/>
    <w:rsid w:val="008D6AED"/>
    <w:rsid w:val="008E584D"/>
    <w:rsid w:val="008E62E9"/>
    <w:rsid w:val="009067F0"/>
    <w:rsid w:val="00912A1D"/>
    <w:rsid w:val="00916006"/>
    <w:rsid w:val="00922068"/>
    <w:rsid w:val="00943E35"/>
    <w:rsid w:val="00946248"/>
    <w:rsid w:val="009509FD"/>
    <w:rsid w:val="009533A6"/>
    <w:rsid w:val="009610F0"/>
    <w:rsid w:val="00964CEB"/>
    <w:rsid w:val="009704AA"/>
    <w:rsid w:val="00974FEE"/>
    <w:rsid w:val="0097517B"/>
    <w:rsid w:val="00983EF3"/>
    <w:rsid w:val="00985C56"/>
    <w:rsid w:val="00995EAE"/>
    <w:rsid w:val="009A5568"/>
    <w:rsid w:val="009B36E7"/>
    <w:rsid w:val="009B44E1"/>
    <w:rsid w:val="009B56D2"/>
    <w:rsid w:val="009C1B55"/>
    <w:rsid w:val="009C4C14"/>
    <w:rsid w:val="009C57DE"/>
    <w:rsid w:val="009D01BA"/>
    <w:rsid w:val="009D1C3D"/>
    <w:rsid w:val="009D47A8"/>
    <w:rsid w:val="009E3461"/>
    <w:rsid w:val="009F178C"/>
    <w:rsid w:val="009F3E18"/>
    <w:rsid w:val="00A0302F"/>
    <w:rsid w:val="00A063A1"/>
    <w:rsid w:val="00A12522"/>
    <w:rsid w:val="00A15053"/>
    <w:rsid w:val="00A20A57"/>
    <w:rsid w:val="00A22608"/>
    <w:rsid w:val="00A257B8"/>
    <w:rsid w:val="00A32B8B"/>
    <w:rsid w:val="00A33B0A"/>
    <w:rsid w:val="00A4762E"/>
    <w:rsid w:val="00A54EC2"/>
    <w:rsid w:val="00A557C0"/>
    <w:rsid w:val="00A63ACD"/>
    <w:rsid w:val="00A6476C"/>
    <w:rsid w:val="00A7357A"/>
    <w:rsid w:val="00A73796"/>
    <w:rsid w:val="00A75F99"/>
    <w:rsid w:val="00A807BD"/>
    <w:rsid w:val="00A81545"/>
    <w:rsid w:val="00A836C4"/>
    <w:rsid w:val="00A837C8"/>
    <w:rsid w:val="00A84C2C"/>
    <w:rsid w:val="00A84E41"/>
    <w:rsid w:val="00A96801"/>
    <w:rsid w:val="00AA3E21"/>
    <w:rsid w:val="00AA41D4"/>
    <w:rsid w:val="00AA4BBC"/>
    <w:rsid w:val="00AA658C"/>
    <w:rsid w:val="00AB061C"/>
    <w:rsid w:val="00AB2869"/>
    <w:rsid w:val="00AC1D52"/>
    <w:rsid w:val="00AC36B9"/>
    <w:rsid w:val="00AD2C04"/>
    <w:rsid w:val="00AE1969"/>
    <w:rsid w:val="00AE425C"/>
    <w:rsid w:val="00AE42DB"/>
    <w:rsid w:val="00AE53FD"/>
    <w:rsid w:val="00AF3F50"/>
    <w:rsid w:val="00B03457"/>
    <w:rsid w:val="00B04271"/>
    <w:rsid w:val="00B064C9"/>
    <w:rsid w:val="00B21815"/>
    <w:rsid w:val="00B234E7"/>
    <w:rsid w:val="00B30EDA"/>
    <w:rsid w:val="00B33A9E"/>
    <w:rsid w:val="00B41B88"/>
    <w:rsid w:val="00B4379B"/>
    <w:rsid w:val="00B44A56"/>
    <w:rsid w:val="00B44E04"/>
    <w:rsid w:val="00B47F83"/>
    <w:rsid w:val="00B54B34"/>
    <w:rsid w:val="00B5529F"/>
    <w:rsid w:val="00B552A7"/>
    <w:rsid w:val="00B61CA4"/>
    <w:rsid w:val="00B61D04"/>
    <w:rsid w:val="00B648CF"/>
    <w:rsid w:val="00B67DAB"/>
    <w:rsid w:val="00B712E5"/>
    <w:rsid w:val="00B71EE0"/>
    <w:rsid w:val="00B82416"/>
    <w:rsid w:val="00B858F0"/>
    <w:rsid w:val="00B964E3"/>
    <w:rsid w:val="00B97BED"/>
    <w:rsid w:val="00BA1AE8"/>
    <w:rsid w:val="00BA53AD"/>
    <w:rsid w:val="00BB49AD"/>
    <w:rsid w:val="00BB5065"/>
    <w:rsid w:val="00BB55EA"/>
    <w:rsid w:val="00BB5C60"/>
    <w:rsid w:val="00BB700A"/>
    <w:rsid w:val="00BC0623"/>
    <w:rsid w:val="00BC5C31"/>
    <w:rsid w:val="00BC5E18"/>
    <w:rsid w:val="00BD5B04"/>
    <w:rsid w:val="00BE1451"/>
    <w:rsid w:val="00BE1E6C"/>
    <w:rsid w:val="00BF02FA"/>
    <w:rsid w:val="00BF1DF5"/>
    <w:rsid w:val="00BF3700"/>
    <w:rsid w:val="00C00D54"/>
    <w:rsid w:val="00C13AA2"/>
    <w:rsid w:val="00C238DB"/>
    <w:rsid w:val="00C23955"/>
    <w:rsid w:val="00C24F4B"/>
    <w:rsid w:val="00C275E9"/>
    <w:rsid w:val="00C32D59"/>
    <w:rsid w:val="00C32F9E"/>
    <w:rsid w:val="00C3345A"/>
    <w:rsid w:val="00C360C0"/>
    <w:rsid w:val="00C369E9"/>
    <w:rsid w:val="00C527A1"/>
    <w:rsid w:val="00C5533B"/>
    <w:rsid w:val="00C62383"/>
    <w:rsid w:val="00C75E80"/>
    <w:rsid w:val="00C823A4"/>
    <w:rsid w:val="00C9099E"/>
    <w:rsid w:val="00C92AFF"/>
    <w:rsid w:val="00CA1398"/>
    <w:rsid w:val="00CA26C3"/>
    <w:rsid w:val="00CA3320"/>
    <w:rsid w:val="00CA4BF5"/>
    <w:rsid w:val="00CB1D91"/>
    <w:rsid w:val="00CB3C2C"/>
    <w:rsid w:val="00CC3DC0"/>
    <w:rsid w:val="00CC5377"/>
    <w:rsid w:val="00CC68BF"/>
    <w:rsid w:val="00CE0B03"/>
    <w:rsid w:val="00CF0694"/>
    <w:rsid w:val="00D05D84"/>
    <w:rsid w:val="00D06FFC"/>
    <w:rsid w:val="00D16DE9"/>
    <w:rsid w:val="00D211D5"/>
    <w:rsid w:val="00D42DB7"/>
    <w:rsid w:val="00D452BD"/>
    <w:rsid w:val="00D5240C"/>
    <w:rsid w:val="00D67A08"/>
    <w:rsid w:val="00D80FBC"/>
    <w:rsid w:val="00D82394"/>
    <w:rsid w:val="00D83615"/>
    <w:rsid w:val="00D858C6"/>
    <w:rsid w:val="00D87B9D"/>
    <w:rsid w:val="00D9456C"/>
    <w:rsid w:val="00D95E41"/>
    <w:rsid w:val="00DA4F5F"/>
    <w:rsid w:val="00DA666E"/>
    <w:rsid w:val="00DB3315"/>
    <w:rsid w:val="00DB59C8"/>
    <w:rsid w:val="00DC50D1"/>
    <w:rsid w:val="00DC681C"/>
    <w:rsid w:val="00DD0D1C"/>
    <w:rsid w:val="00DD46FC"/>
    <w:rsid w:val="00DE5F89"/>
    <w:rsid w:val="00DF18B5"/>
    <w:rsid w:val="00DF1D8D"/>
    <w:rsid w:val="00DF69E3"/>
    <w:rsid w:val="00DF7950"/>
    <w:rsid w:val="00E048B4"/>
    <w:rsid w:val="00E06273"/>
    <w:rsid w:val="00E11337"/>
    <w:rsid w:val="00E20D4E"/>
    <w:rsid w:val="00E236CE"/>
    <w:rsid w:val="00E30436"/>
    <w:rsid w:val="00E32C4B"/>
    <w:rsid w:val="00E41C5F"/>
    <w:rsid w:val="00E5276F"/>
    <w:rsid w:val="00E54E90"/>
    <w:rsid w:val="00E553BD"/>
    <w:rsid w:val="00E67BC0"/>
    <w:rsid w:val="00E739FE"/>
    <w:rsid w:val="00E85DB2"/>
    <w:rsid w:val="00E935DD"/>
    <w:rsid w:val="00EA4DAC"/>
    <w:rsid w:val="00EA7FCA"/>
    <w:rsid w:val="00EB239C"/>
    <w:rsid w:val="00EB3E98"/>
    <w:rsid w:val="00EB55B3"/>
    <w:rsid w:val="00EC08B9"/>
    <w:rsid w:val="00EC2AD8"/>
    <w:rsid w:val="00ED0A4B"/>
    <w:rsid w:val="00ED1025"/>
    <w:rsid w:val="00ED1C37"/>
    <w:rsid w:val="00ED36B1"/>
    <w:rsid w:val="00ED684C"/>
    <w:rsid w:val="00ED6BD6"/>
    <w:rsid w:val="00EF1D4C"/>
    <w:rsid w:val="00F02163"/>
    <w:rsid w:val="00F0435A"/>
    <w:rsid w:val="00F048FF"/>
    <w:rsid w:val="00F13E7B"/>
    <w:rsid w:val="00F17CC2"/>
    <w:rsid w:val="00F17F2B"/>
    <w:rsid w:val="00F24B0B"/>
    <w:rsid w:val="00F36618"/>
    <w:rsid w:val="00F47C3E"/>
    <w:rsid w:val="00F53290"/>
    <w:rsid w:val="00F55BF1"/>
    <w:rsid w:val="00F60DBE"/>
    <w:rsid w:val="00F73646"/>
    <w:rsid w:val="00F73DF4"/>
    <w:rsid w:val="00F81982"/>
    <w:rsid w:val="00F8658E"/>
    <w:rsid w:val="00F91132"/>
    <w:rsid w:val="00F92EAA"/>
    <w:rsid w:val="00FA4930"/>
    <w:rsid w:val="00FA495C"/>
    <w:rsid w:val="00FA792B"/>
    <w:rsid w:val="00FB540D"/>
    <w:rsid w:val="00FB549E"/>
    <w:rsid w:val="00FB5ACE"/>
    <w:rsid w:val="00FB74E0"/>
    <w:rsid w:val="00FD06EC"/>
    <w:rsid w:val="00FD17DA"/>
    <w:rsid w:val="00FD443B"/>
    <w:rsid w:val="00FE17E4"/>
    <w:rsid w:val="00FE50CE"/>
    <w:rsid w:val="00FE74BE"/>
    <w:rsid w:val="00FF0110"/>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A9CC2"/>
  <w15:docId w15:val="{1518900A-CE98-400B-A53B-10A0997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89"/>
  </w:style>
  <w:style w:type="paragraph" w:styleId="Heading1">
    <w:name w:val="heading 1"/>
    <w:basedOn w:val="Normal"/>
    <w:next w:val="Normal"/>
    <w:link w:val="Heading1Char"/>
    <w:uiPriority w:val="9"/>
    <w:qFormat/>
    <w:rsid w:val="00607027"/>
    <w:pPr>
      <w:outlineLvl w:val="0"/>
    </w:pPr>
    <w:rPr>
      <w:rFonts w:cstheme="minorHAnsi"/>
      <w:b/>
      <w:bCs/>
      <w:sz w:val="28"/>
    </w:rPr>
  </w:style>
  <w:style w:type="paragraph" w:styleId="Heading2">
    <w:name w:val="heading 2"/>
    <w:basedOn w:val="Normal"/>
    <w:next w:val="Normal"/>
    <w:link w:val="Heading2Char"/>
    <w:uiPriority w:val="9"/>
    <w:unhideWhenUsed/>
    <w:qFormat/>
    <w:rsid w:val="00607027"/>
    <w:pPr>
      <w:spacing w:before="60" w:after="60"/>
      <w:outlineLvl w:val="1"/>
    </w:pPr>
    <w:rPr>
      <w:rFonts w:cstheme="minorHAnsi"/>
      <w:b/>
      <w:bCs/>
      <w:sz w:val="24"/>
    </w:rPr>
  </w:style>
  <w:style w:type="paragraph" w:styleId="Heading3">
    <w:name w:val="heading 3"/>
    <w:basedOn w:val="Normal"/>
    <w:next w:val="Normal"/>
    <w:link w:val="Heading3Char"/>
    <w:uiPriority w:val="9"/>
    <w:unhideWhenUsed/>
    <w:qFormat/>
    <w:rsid w:val="006B4B99"/>
    <w:pPr>
      <w:spacing w:after="0"/>
      <w:ind w:left="720"/>
      <w:outlineLvl w:val="2"/>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3C9"/>
    <w:pPr>
      <w:ind w:left="720"/>
      <w:contextualSpacing/>
    </w:pPr>
  </w:style>
  <w:style w:type="table" w:styleId="TableGrid">
    <w:name w:val="Table Grid"/>
    <w:basedOn w:val="TableNormal"/>
    <w:uiPriority w:val="5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ascii="Arial" w:eastAsia="Times New Roman" w:hAnsi="Arial"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ascii="Arial" w:eastAsia="Times New Roman" w:hAnsi="Arial"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semiHidden/>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semiHidden/>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607027"/>
    <w:rPr>
      <w:rFonts w:cstheme="minorHAnsi"/>
      <w:b/>
      <w:bCs/>
      <w:sz w:val="28"/>
    </w:rPr>
  </w:style>
  <w:style w:type="character" w:customStyle="1" w:styleId="Heading2Char">
    <w:name w:val="Heading 2 Char"/>
    <w:basedOn w:val="DefaultParagraphFont"/>
    <w:link w:val="Heading2"/>
    <w:uiPriority w:val="9"/>
    <w:rsid w:val="00607027"/>
    <w:rPr>
      <w:rFonts w:cstheme="minorHAnsi"/>
      <w:b/>
      <w:bCs/>
      <w:sz w:val="24"/>
    </w:rPr>
  </w:style>
  <w:style w:type="character" w:customStyle="1" w:styleId="Heading3Char">
    <w:name w:val="Heading 3 Char"/>
    <w:basedOn w:val="DefaultParagraphFont"/>
    <w:link w:val="Heading3"/>
    <w:uiPriority w:val="9"/>
    <w:rsid w:val="006B4B99"/>
    <w:rPr>
      <w:rFonts w:cstheme="minorHAnsi"/>
      <w:sz w:val="24"/>
      <w:szCs w:val="24"/>
      <w:u w:val="single"/>
    </w:rPr>
  </w:style>
  <w:style w:type="paragraph" w:styleId="TOCHeading">
    <w:name w:val="TOC Heading"/>
    <w:basedOn w:val="Heading1"/>
    <w:next w:val="Normal"/>
    <w:uiPriority w:val="39"/>
    <w:semiHidden/>
    <w:unhideWhenUsed/>
    <w:qFormat/>
    <w:rsid w:val="009E3461"/>
    <w:pPr>
      <w:keepNext/>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ra.gov.uk/yellowc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search?q=amiodaron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cines.org.uk/emc/" TargetMode="External"/><Relationship Id="rId4" Type="http://schemas.openxmlformats.org/officeDocument/2006/relationships/settings" Target="settings.xml"/><Relationship Id="rId9" Type="http://schemas.openxmlformats.org/officeDocument/2006/relationships/hyperlink" Target="https://www.medicines.org.uk/emc/search?q=amiodaro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BCC2E17-8184-492C-8123-A1E17D59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Ian</dc:creator>
  <cp:lastModifiedBy>Kane, Nancy</cp:lastModifiedBy>
  <cp:revision>4</cp:revision>
  <cp:lastPrinted>2020-02-19T16:24:00Z</cp:lastPrinted>
  <dcterms:created xsi:type="dcterms:W3CDTF">2021-03-18T15:29:00Z</dcterms:created>
  <dcterms:modified xsi:type="dcterms:W3CDTF">2021-03-18T15:36:00Z</dcterms:modified>
</cp:coreProperties>
</file>