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0B0FF" w14:textId="77777777" w:rsidR="00C96A68" w:rsidRDefault="00C96A68" w:rsidP="00C96A68">
      <w:pPr>
        <w:jc w:val="center"/>
        <w:rPr>
          <w:b/>
          <w:sz w:val="40"/>
          <w:szCs w:val="40"/>
        </w:rPr>
      </w:pPr>
      <w:r>
        <w:rPr>
          <w:noProof/>
          <w:lang w:eastAsia="en-GB"/>
        </w:rPr>
        <w:drawing>
          <wp:anchor distT="0" distB="0" distL="114300" distR="114300" simplePos="0" relativeHeight="251659264" behindDoc="0" locked="0" layoutInCell="1" allowOverlap="1" wp14:anchorId="76B76E18" wp14:editId="44924693">
            <wp:simplePos x="0" y="0"/>
            <wp:positionH relativeFrom="margin">
              <wp:align>center</wp:align>
            </wp:positionH>
            <wp:positionV relativeFrom="margin">
              <wp:align>top</wp:align>
            </wp:positionV>
            <wp:extent cx="1085850"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2347" cy="10823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A304E6" w14:textId="77777777" w:rsidR="00C96A68" w:rsidRDefault="00C96A68" w:rsidP="00C96A68">
      <w:pPr>
        <w:jc w:val="center"/>
        <w:rPr>
          <w:b/>
          <w:sz w:val="40"/>
          <w:szCs w:val="40"/>
        </w:rPr>
      </w:pPr>
    </w:p>
    <w:p w14:paraId="19FFB25D" w14:textId="77777777" w:rsidR="00C96A68" w:rsidRDefault="00C96A68" w:rsidP="00C96A68">
      <w:pPr>
        <w:jc w:val="center"/>
        <w:rPr>
          <w:b/>
          <w:sz w:val="40"/>
          <w:szCs w:val="40"/>
        </w:rPr>
      </w:pPr>
    </w:p>
    <w:p w14:paraId="52EA6B12" w14:textId="77777777" w:rsidR="00C96A68" w:rsidRPr="00983739" w:rsidRDefault="00C96A68" w:rsidP="00C96A68">
      <w:pPr>
        <w:jc w:val="center"/>
        <w:rPr>
          <w:b/>
          <w:sz w:val="40"/>
          <w:szCs w:val="40"/>
        </w:rPr>
      </w:pPr>
      <w:r w:rsidRPr="00983739">
        <w:rPr>
          <w:b/>
          <w:sz w:val="40"/>
          <w:szCs w:val="40"/>
        </w:rPr>
        <w:t>Regional Medicines Optimisation Committee (RMOC)</w:t>
      </w:r>
    </w:p>
    <w:p w14:paraId="061A74E6" w14:textId="77777777" w:rsidR="00C96A68" w:rsidRPr="00D41A7B" w:rsidRDefault="00C96A68" w:rsidP="00A74F3E">
      <w:pPr>
        <w:spacing w:after="0"/>
        <w:jc w:val="center"/>
        <w:rPr>
          <w:b/>
          <w:sz w:val="20"/>
          <w:szCs w:val="40"/>
        </w:rPr>
      </w:pPr>
    </w:p>
    <w:p w14:paraId="4003497C" w14:textId="300B77C3" w:rsidR="008C7FF2" w:rsidRPr="00D41A7B" w:rsidRDefault="005117F7" w:rsidP="00C96A68">
      <w:pPr>
        <w:jc w:val="center"/>
        <w:rPr>
          <w:b/>
          <w:sz w:val="56"/>
          <w:szCs w:val="56"/>
        </w:rPr>
      </w:pPr>
      <w:r w:rsidRPr="00D41A7B">
        <w:rPr>
          <w:b/>
          <w:sz w:val="56"/>
          <w:szCs w:val="56"/>
        </w:rPr>
        <w:t>Insulin preparations</w:t>
      </w:r>
    </w:p>
    <w:p w14:paraId="59270126" w14:textId="77777777" w:rsidR="00C96A68" w:rsidRPr="00983739" w:rsidRDefault="00BE696F" w:rsidP="00C96A68">
      <w:pPr>
        <w:jc w:val="center"/>
        <w:rPr>
          <w:b/>
          <w:sz w:val="40"/>
          <w:szCs w:val="40"/>
        </w:rPr>
      </w:pPr>
      <w:r w:rsidRPr="00BE696F">
        <w:rPr>
          <w:b/>
          <w:sz w:val="40"/>
          <w:szCs w:val="40"/>
        </w:rPr>
        <w:t xml:space="preserve">Safety factors for </w:t>
      </w:r>
      <w:r w:rsidR="00C96A68" w:rsidRPr="00BE696F">
        <w:rPr>
          <w:b/>
          <w:sz w:val="40"/>
          <w:szCs w:val="40"/>
        </w:rPr>
        <w:t>local formulary</w:t>
      </w:r>
      <w:r w:rsidRPr="00BE696F">
        <w:rPr>
          <w:b/>
          <w:sz w:val="40"/>
          <w:szCs w:val="40"/>
        </w:rPr>
        <w:t xml:space="preserve"> decision-making</w:t>
      </w:r>
      <w:r w:rsidR="00C96A68" w:rsidRPr="00BE696F">
        <w:rPr>
          <w:b/>
          <w:sz w:val="40"/>
          <w:szCs w:val="40"/>
        </w:rPr>
        <w:t>.</w:t>
      </w:r>
    </w:p>
    <w:p w14:paraId="2A1582A7" w14:textId="77777777" w:rsidR="00A74F3E" w:rsidRDefault="00C96A68" w:rsidP="00A74F3E">
      <w:pPr>
        <w:jc w:val="center"/>
        <w:rPr>
          <w:b/>
          <w:sz w:val="40"/>
          <w:szCs w:val="40"/>
        </w:rPr>
      </w:pPr>
      <w:r w:rsidRPr="00983739">
        <w:rPr>
          <w:b/>
          <w:sz w:val="40"/>
          <w:szCs w:val="40"/>
        </w:rPr>
        <w:t>Position Statement</w:t>
      </w:r>
      <w:r w:rsidR="00A74F3E" w:rsidRPr="00A74F3E">
        <w:rPr>
          <w:b/>
          <w:sz w:val="40"/>
          <w:szCs w:val="40"/>
        </w:rPr>
        <w:t xml:space="preserve"> </w:t>
      </w:r>
    </w:p>
    <w:p w14:paraId="1D4594F8" w14:textId="1641F977" w:rsidR="00A74F3E" w:rsidRPr="00983739" w:rsidRDefault="00A74F3E" w:rsidP="00A74F3E">
      <w:pPr>
        <w:jc w:val="center"/>
        <w:rPr>
          <w:b/>
          <w:sz w:val="40"/>
          <w:szCs w:val="40"/>
        </w:rPr>
      </w:pPr>
      <w:r>
        <w:rPr>
          <w:b/>
          <w:sz w:val="40"/>
          <w:szCs w:val="40"/>
        </w:rPr>
        <w:t>June 2018</w:t>
      </w:r>
    </w:p>
    <w:p w14:paraId="7255CAEC" w14:textId="77777777" w:rsidR="00C96A68" w:rsidRDefault="00C96A68" w:rsidP="00C96A68"/>
    <w:p w14:paraId="6056A855" w14:textId="77777777" w:rsidR="00C96A68" w:rsidRDefault="005117F7" w:rsidP="00C96A68">
      <w:r>
        <w:t>At its meeting on 18</w:t>
      </w:r>
      <w:r w:rsidRPr="00742357">
        <w:rPr>
          <w:vertAlign w:val="superscript"/>
        </w:rPr>
        <w:t>th</w:t>
      </w:r>
      <w:r>
        <w:t xml:space="preserve"> April 2018 the </w:t>
      </w:r>
      <w:r w:rsidR="00C96A68">
        <w:t xml:space="preserve">Regional Medicines Optimisation Committee </w:t>
      </w:r>
      <w:r w:rsidR="008D71AE">
        <w:t xml:space="preserve">(RMOC) </w:t>
      </w:r>
      <w:r w:rsidR="00C96A68">
        <w:t>(</w:t>
      </w:r>
      <w:r w:rsidR="00BE696F">
        <w:t>Midlands and East</w:t>
      </w:r>
      <w:r w:rsidR="00C96A68">
        <w:t xml:space="preserve">) reviewed issues pertaining to </w:t>
      </w:r>
      <w:r w:rsidR="00BE696F">
        <w:t xml:space="preserve">safety considerations when considering adding </w:t>
      </w:r>
      <w:r>
        <w:t>any</w:t>
      </w:r>
      <w:r w:rsidR="00BE696F">
        <w:t xml:space="preserve"> insulin </w:t>
      </w:r>
      <w:r>
        <w:t>preparation</w:t>
      </w:r>
      <w:r w:rsidR="00BE696F">
        <w:t xml:space="preserve"> to a local formulary</w:t>
      </w:r>
      <w:r w:rsidR="00C96A68">
        <w:t xml:space="preserve">.  This topic had come to the RMOC from the Medicines Optimisation Priorities Panel, who were in turn responding to a request from </w:t>
      </w:r>
      <w:r w:rsidR="00BE696F">
        <w:t>a</w:t>
      </w:r>
      <w:r w:rsidR="00C96A68">
        <w:t xml:space="preserve"> NHS </w:t>
      </w:r>
      <w:r w:rsidR="00BE696F">
        <w:t>Drug and Therapeutics committee</w:t>
      </w:r>
      <w:r w:rsidR="00C96A68">
        <w:t xml:space="preserve"> for advice in this area.  </w:t>
      </w:r>
    </w:p>
    <w:p w14:paraId="391124C1" w14:textId="3A925728" w:rsidR="008D71AE" w:rsidRDefault="00742357">
      <w:r>
        <w:t>Over the last few years, a variety of insulin preparations have become</w:t>
      </w:r>
      <w:r w:rsidR="00F6223E">
        <w:t xml:space="preserve"> available</w:t>
      </w:r>
      <w:r w:rsidR="008C7FF2">
        <w:t>—</w:t>
      </w:r>
      <w:r w:rsidR="00533B6E">
        <w:t xml:space="preserve">including high-strength </w:t>
      </w:r>
      <w:r w:rsidR="007E63A6">
        <w:t xml:space="preserve">U200, U300, U500 </w:t>
      </w:r>
      <w:r w:rsidR="00533B6E">
        <w:t>(</w:t>
      </w:r>
      <w:r w:rsidR="0013309B">
        <w:t>i.e.</w:t>
      </w:r>
      <w:r w:rsidR="00533B6E">
        <w:t xml:space="preserve"> </w:t>
      </w:r>
      <w:r w:rsidR="007E63A6">
        <w:t>more concentrated</w:t>
      </w:r>
      <w:r w:rsidR="00533B6E">
        <w:t xml:space="preserve"> than 100 units per ml)</w:t>
      </w:r>
      <w:r w:rsidR="00D41A7B">
        <w:t xml:space="preserve"> </w:t>
      </w:r>
      <w:proofErr w:type="spellStart"/>
      <w:r w:rsidR="00D41A7B">
        <w:t>insulin</w:t>
      </w:r>
      <w:bookmarkStart w:id="0" w:name="_GoBack"/>
      <w:bookmarkEnd w:id="0"/>
      <w:r w:rsidR="00D41A7B">
        <w:t>s</w:t>
      </w:r>
      <w:proofErr w:type="spellEnd"/>
      <w:r w:rsidR="00533B6E">
        <w:t xml:space="preserve">, </w:t>
      </w:r>
      <w:proofErr w:type="spellStart"/>
      <w:r w:rsidR="00533B6E">
        <w:t>biosimilar</w:t>
      </w:r>
      <w:proofErr w:type="spellEnd"/>
      <w:r w:rsidR="00533B6E">
        <w:t xml:space="preserve"> formulations</w:t>
      </w:r>
      <w:r w:rsidR="00FC7A6C">
        <w:t>,</w:t>
      </w:r>
      <w:r w:rsidR="00533B6E">
        <w:t xml:space="preserve"> </w:t>
      </w:r>
      <w:r w:rsidR="00FC7A6C">
        <w:t xml:space="preserve">products with modified </w:t>
      </w:r>
      <w:r w:rsidR="00533B6E">
        <w:t>onset of action</w:t>
      </w:r>
      <w:r w:rsidR="008D71AE">
        <w:t xml:space="preserve"> </w:t>
      </w:r>
      <w:r w:rsidR="00FC7A6C">
        <w:t>or</w:t>
      </w:r>
      <w:r w:rsidR="008D71AE">
        <w:t xml:space="preserve"> combination products with non-insulin drugs</w:t>
      </w:r>
      <w:r w:rsidR="00533B6E">
        <w:t xml:space="preserve">.  </w:t>
      </w:r>
      <w:r w:rsidR="00FC7A6C">
        <w:t xml:space="preserve">There </w:t>
      </w:r>
      <w:r w:rsidR="008D71AE">
        <w:t xml:space="preserve">is therefore a </w:t>
      </w:r>
      <w:r w:rsidR="0053158B">
        <w:t xml:space="preserve">potential </w:t>
      </w:r>
      <w:r w:rsidR="008D71AE">
        <w:t>patient safety risk from either the wrong product being prescribed or dispensed or an incorrect dose being administered due to lack of information or familiarity.</w:t>
      </w:r>
    </w:p>
    <w:p w14:paraId="61BBCB90" w14:textId="77777777" w:rsidR="00533B6E" w:rsidRDefault="008D71AE">
      <w:r>
        <w:t xml:space="preserve">Whilst guidance </w:t>
      </w:r>
      <w:r w:rsidR="00533B6E">
        <w:t xml:space="preserve">has been issued </w:t>
      </w:r>
      <w:r w:rsidR="00B50BC9">
        <w:t xml:space="preserve">to health-care professionals </w:t>
      </w:r>
      <w:r w:rsidR="00533B6E">
        <w:t>to ensure safe and appropriate prescribing or administration</w:t>
      </w:r>
      <w:r w:rsidR="00B50BC9" w:rsidRPr="00B50BC9">
        <w:t xml:space="preserve"> </w:t>
      </w:r>
      <w:r w:rsidR="00B50BC9">
        <w:t>of such</w:t>
      </w:r>
      <w:r w:rsidR="0013309B">
        <w:t xml:space="preserve"> products [1-3]</w:t>
      </w:r>
      <w:r>
        <w:t>, t</w:t>
      </w:r>
      <w:r w:rsidR="00533B6E">
        <w:t>he</w:t>
      </w:r>
      <w:r>
        <w:t>re is limited advice around formulary choice for safety.  The RMOC</w:t>
      </w:r>
      <w:r w:rsidR="00F6223E">
        <w:t xml:space="preserve"> </w:t>
      </w:r>
      <w:r w:rsidR="00533B6E">
        <w:t xml:space="preserve">programme was requested to issue guidance to formulary committees/ Area Prescribing Committees around safe choice of agent when considering adding </w:t>
      </w:r>
      <w:r w:rsidR="00FC7A6C">
        <w:t xml:space="preserve">a </w:t>
      </w:r>
      <w:r w:rsidR="00533B6E">
        <w:t xml:space="preserve">new insulin </w:t>
      </w:r>
      <w:r w:rsidR="00FC7A6C">
        <w:t>preparation</w:t>
      </w:r>
      <w:r w:rsidR="00533B6E">
        <w:t xml:space="preserve"> to a local formulary.</w:t>
      </w:r>
    </w:p>
    <w:p w14:paraId="42FE3541" w14:textId="77777777" w:rsidR="00D41A7B" w:rsidRDefault="00D41A7B"/>
    <w:p w14:paraId="2D4DC80B" w14:textId="77777777" w:rsidR="00D41A7B" w:rsidRDefault="00D41A7B"/>
    <w:p w14:paraId="1C002823" w14:textId="77777777" w:rsidR="00D41A7B" w:rsidRDefault="00D41A7B"/>
    <w:p w14:paraId="7C7D5024" w14:textId="4E87B9D8" w:rsidR="00533B6E" w:rsidRDefault="00533B6E">
      <w:r>
        <w:lastRenderedPageBreak/>
        <w:t>Formulary choices of agents should be made on the basis of clinical efficacy</w:t>
      </w:r>
      <w:r w:rsidR="00E22D1D">
        <w:t>, cost effectiveness</w:t>
      </w:r>
      <w:r>
        <w:t xml:space="preserve"> a</w:t>
      </w:r>
      <w:r w:rsidR="008D71AE">
        <w:t>nd safety data.  NICE guidance recommends that formulary decisions should be based on</w:t>
      </w:r>
      <w:r>
        <w:t xml:space="preserve"> the following criteria </w:t>
      </w:r>
      <w:r w:rsidR="0013309B">
        <w:t>[4]</w:t>
      </w:r>
      <w:r>
        <w:t>:</w:t>
      </w:r>
    </w:p>
    <w:p w14:paraId="6E786671" w14:textId="77777777" w:rsidR="00AC7517" w:rsidRDefault="00AC7517" w:rsidP="0013309B">
      <w:pPr>
        <w:spacing w:after="0"/>
      </w:pPr>
      <w:r>
        <w:t>•</w:t>
      </w:r>
      <w:r>
        <w:tab/>
        <w:t>patient safety</w:t>
      </w:r>
    </w:p>
    <w:p w14:paraId="1BFEF683" w14:textId="77777777" w:rsidR="00AC7517" w:rsidRDefault="00AC7517" w:rsidP="0013309B">
      <w:pPr>
        <w:spacing w:after="0"/>
      </w:pPr>
      <w:r>
        <w:t>•</w:t>
      </w:r>
      <w:r>
        <w:tab/>
        <w:t>clinical effectiveness</w:t>
      </w:r>
    </w:p>
    <w:p w14:paraId="1F43C400" w14:textId="77777777" w:rsidR="00AC7517" w:rsidRDefault="00AC7517" w:rsidP="0013309B">
      <w:pPr>
        <w:spacing w:after="0"/>
      </w:pPr>
      <w:r>
        <w:t>•</w:t>
      </w:r>
      <w:r>
        <w:tab/>
        <w:t>cost effectiveness or resource impact</w:t>
      </w:r>
    </w:p>
    <w:p w14:paraId="05C307A0" w14:textId="77777777" w:rsidR="00AC7517" w:rsidRDefault="00AC7517" w:rsidP="0013309B">
      <w:pPr>
        <w:spacing w:after="0"/>
      </w:pPr>
      <w:r>
        <w:t>•</w:t>
      </w:r>
      <w:r>
        <w:tab/>
        <w:t>strength of evidence</w:t>
      </w:r>
    </w:p>
    <w:p w14:paraId="26082D83" w14:textId="77777777" w:rsidR="00AC7517" w:rsidRDefault="00AC7517" w:rsidP="0013309B">
      <w:pPr>
        <w:spacing w:after="0"/>
      </w:pPr>
      <w:r>
        <w:t>•</w:t>
      </w:r>
      <w:r>
        <w:tab/>
        <w:t>place in therapy relative to available treatments</w:t>
      </w:r>
    </w:p>
    <w:p w14:paraId="22C6D0C2" w14:textId="77777777" w:rsidR="00AC7517" w:rsidRDefault="00AC7517" w:rsidP="0013309B">
      <w:pPr>
        <w:spacing w:after="0"/>
      </w:pPr>
      <w:r>
        <w:t>•</w:t>
      </w:r>
      <w:r>
        <w:tab/>
        <w:t>national guidance and priorities</w:t>
      </w:r>
    </w:p>
    <w:p w14:paraId="404377F8" w14:textId="77777777" w:rsidR="00AC7517" w:rsidRDefault="00AC7517" w:rsidP="0013309B">
      <w:pPr>
        <w:spacing w:after="0"/>
      </w:pPr>
      <w:r>
        <w:t>•</w:t>
      </w:r>
      <w:r>
        <w:tab/>
        <w:t>local health priorities</w:t>
      </w:r>
    </w:p>
    <w:p w14:paraId="775E4898" w14:textId="77777777" w:rsidR="00AC7517" w:rsidRDefault="00AC7517" w:rsidP="0013309B">
      <w:pPr>
        <w:spacing w:after="0"/>
      </w:pPr>
      <w:r>
        <w:t>•</w:t>
      </w:r>
      <w:r>
        <w:tab/>
        <w:t>equity of access</w:t>
      </w:r>
    </w:p>
    <w:p w14:paraId="7713F7CF" w14:textId="77777777" w:rsidR="00533B6E" w:rsidRDefault="00AC7517" w:rsidP="0013309B">
      <w:pPr>
        <w:spacing w:after="0"/>
      </w:pPr>
      <w:r>
        <w:t>•</w:t>
      </w:r>
      <w:r>
        <w:tab/>
        <w:t>stakeholder views.</w:t>
      </w:r>
    </w:p>
    <w:p w14:paraId="2CDD26B9" w14:textId="77777777" w:rsidR="00A74F3E" w:rsidRPr="00A74F3E" w:rsidRDefault="00A74F3E">
      <w:pPr>
        <w:rPr>
          <w:sz w:val="12"/>
        </w:rPr>
      </w:pPr>
    </w:p>
    <w:p w14:paraId="08A37860" w14:textId="7A0623DF" w:rsidR="00F6223E" w:rsidRDefault="00A57C7D">
      <w:r>
        <w:t>In order to ensure that all of the above criteria are considered, the</w:t>
      </w:r>
      <w:r w:rsidR="002B7292">
        <w:t xml:space="preserve"> RMOC recommends that </w:t>
      </w:r>
      <w:r w:rsidR="00F6223E">
        <w:t xml:space="preserve">the following </w:t>
      </w:r>
      <w:r w:rsidR="00411FD7">
        <w:t xml:space="preserve">principles </w:t>
      </w:r>
      <w:r w:rsidR="00F6223E">
        <w:t xml:space="preserve">are taken into consideration when formulary committees/ Area Prescribing Committees are </w:t>
      </w:r>
      <w:r w:rsidR="00E75F04">
        <w:t xml:space="preserve">determining </w:t>
      </w:r>
      <w:r w:rsidR="00F6223E">
        <w:t>whether to add a new insulin formulation to the local formulary</w:t>
      </w:r>
      <w:r w:rsidR="00E22D1D">
        <w:t xml:space="preserve"> or reviewing existing formulary options</w:t>
      </w:r>
      <w:r w:rsidR="00F6223E">
        <w:t>.</w:t>
      </w:r>
      <w:r w:rsidR="00E75F04">
        <w:t xml:space="preserve">  </w:t>
      </w:r>
      <w:r w:rsidR="00411FD7">
        <w:t xml:space="preserve">These principles </w:t>
      </w:r>
      <w:r w:rsidR="00AC7517">
        <w:t>should be given equal significance as clinical and cost-effective data in the decision-making process.</w:t>
      </w:r>
      <w:r w:rsidR="00411FD7" w:rsidRPr="00411FD7">
        <w:t xml:space="preserve"> </w:t>
      </w:r>
      <w:r w:rsidR="00411FD7">
        <w:t xml:space="preserve"> In addition, committees should ensure that adequate representation is available to consider these specific issues</w:t>
      </w:r>
      <w:r w:rsidR="002E08F5">
        <w:t>, for example diabetologists and community nurses.</w:t>
      </w:r>
    </w:p>
    <w:p w14:paraId="024DA92F" w14:textId="77777777" w:rsidR="00A96D93" w:rsidRPr="00A96D93" w:rsidRDefault="00A96D93" w:rsidP="00A74F3E">
      <w:pPr>
        <w:pStyle w:val="ListParagraph"/>
        <w:numPr>
          <w:ilvl w:val="0"/>
          <w:numId w:val="2"/>
        </w:numPr>
        <w:spacing w:after="120"/>
        <w:ind w:left="567" w:hanging="567"/>
        <w:rPr>
          <w:b/>
        </w:rPr>
      </w:pPr>
      <w:r w:rsidRPr="00A96D93">
        <w:rPr>
          <w:b/>
        </w:rPr>
        <w:t xml:space="preserve">Presentation </w:t>
      </w:r>
    </w:p>
    <w:p w14:paraId="6801750C" w14:textId="7DC05C29" w:rsidR="00FE5AA0" w:rsidRPr="00FE5AA0" w:rsidRDefault="00E75F04" w:rsidP="00D41A7B">
      <w:pPr>
        <w:pStyle w:val="CommentText"/>
        <w:rPr>
          <w:rFonts w:asciiTheme="minorHAnsi" w:hAnsiTheme="minorHAnsi" w:cstheme="minorHAnsi"/>
          <w:sz w:val="22"/>
          <w:szCs w:val="22"/>
        </w:rPr>
      </w:pPr>
      <w:r w:rsidRPr="00FE5AA0">
        <w:rPr>
          <w:rFonts w:asciiTheme="minorHAnsi" w:hAnsiTheme="minorHAnsi" w:cstheme="minorHAnsi"/>
          <w:sz w:val="22"/>
          <w:szCs w:val="22"/>
        </w:rPr>
        <w:t xml:space="preserve">Is it clear which presentations are </w:t>
      </w:r>
      <w:r w:rsidR="009C3580" w:rsidRPr="00FE5AA0">
        <w:rPr>
          <w:rFonts w:asciiTheme="minorHAnsi" w:hAnsiTheme="minorHAnsi" w:cstheme="minorHAnsi"/>
          <w:sz w:val="22"/>
          <w:szCs w:val="22"/>
        </w:rPr>
        <w:t>been considered for addition to the formulary?</w:t>
      </w:r>
      <w:r w:rsidRPr="00FE5AA0">
        <w:rPr>
          <w:rFonts w:asciiTheme="minorHAnsi" w:hAnsiTheme="minorHAnsi" w:cstheme="minorHAnsi"/>
          <w:sz w:val="22"/>
          <w:szCs w:val="22"/>
        </w:rPr>
        <w:t xml:space="preserve">  </w:t>
      </w:r>
      <w:r w:rsidR="009C3580" w:rsidRPr="00FE5AA0">
        <w:rPr>
          <w:rFonts w:asciiTheme="minorHAnsi" w:hAnsiTheme="minorHAnsi" w:cstheme="minorHAnsi"/>
          <w:sz w:val="22"/>
          <w:szCs w:val="22"/>
        </w:rPr>
        <w:t>Insulins are sometimes marketed in a variety of presentations</w:t>
      </w:r>
      <w:r w:rsidR="00A96D93" w:rsidRPr="00FE5AA0">
        <w:rPr>
          <w:rFonts w:asciiTheme="minorHAnsi" w:hAnsiTheme="minorHAnsi" w:cstheme="minorHAnsi"/>
          <w:sz w:val="22"/>
          <w:szCs w:val="22"/>
        </w:rPr>
        <w:t>—</w:t>
      </w:r>
      <w:r w:rsidR="007E63A6" w:rsidRPr="007E63A6">
        <w:rPr>
          <w:rFonts w:asciiTheme="minorHAnsi" w:hAnsiTheme="minorHAnsi" w:cstheme="minorHAnsi"/>
          <w:sz w:val="22"/>
          <w:szCs w:val="22"/>
        </w:rPr>
        <w:t xml:space="preserve"> </w:t>
      </w:r>
      <w:r w:rsidR="007E63A6">
        <w:rPr>
          <w:rFonts w:asciiTheme="minorHAnsi" w:hAnsiTheme="minorHAnsi" w:cstheme="minorHAnsi"/>
          <w:sz w:val="22"/>
          <w:szCs w:val="22"/>
        </w:rPr>
        <w:t>including</w:t>
      </w:r>
      <w:r w:rsidR="007E63A6" w:rsidRPr="00FE5AA0">
        <w:rPr>
          <w:rFonts w:asciiTheme="minorHAnsi" w:hAnsiTheme="minorHAnsi" w:cstheme="minorHAnsi"/>
          <w:sz w:val="22"/>
          <w:szCs w:val="22"/>
        </w:rPr>
        <w:t xml:space="preserve"> </w:t>
      </w:r>
      <w:r w:rsidR="007E63A6">
        <w:rPr>
          <w:rFonts w:asciiTheme="minorHAnsi" w:hAnsiTheme="minorHAnsi" w:cstheme="minorHAnsi"/>
          <w:sz w:val="22"/>
          <w:szCs w:val="22"/>
        </w:rPr>
        <w:t xml:space="preserve">pre-filled </w:t>
      </w:r>
      <w:r w:rsidR="007E63A6" w:rsidRPr="00FE5AA0">
        <w:rPr>
          <w:rFonts w:asciiTheme="minorHAnsi" w:hAnsiTheme="minorHAnsi" w:cstheme="minorHAnsi"/>
          <w:sz w:val="22"/>
          <w:szCs w:val="22"/>
        </w:rPr>
        <w:t xml:space="preserve">pens, cartridges </w:t>
      </w:r>
      <w:r w:rsidR="007E63A6">
        <w:rPr>
          <w:rFonts w:asciiTheme="minorHAnsi" w:hAnsiTheme="minorHAnsi" w:cstheme="minorHAnsi"/>
          <w:sz w:val="22"/>
          <w:szCs w:val="22"/>
        </w:rPr>
        <w:t xml:space="preserve">for pens or pumps </w:t>
      </w:r>
      <w:r w:rsidR="007E63A6" w:rsidRPr="00FE5AA0">
        <w:rPr>
          <w:rFonts w:asciiTheme="minorHAnsi" w:hAnsiTheme="minorHAnsi" w:cstheme="minorHAnsi"/>
          <w:sz w:val="22"/>
          <w:szCs w:val="22"/>
        </w:rPr>
        <w:t>and/or vials</w:t>
      </w:r>
      <w:r w:rsidR="009C3580" w:rsidRPr="00FE5AA0">
        <w:rPr>
          <w:rFonts w:asciiTheme="minorHAnsi" w:hAnsiTheme="minorHAnsi" w:cstheme="minorHAnsi"/>
          <w:sz w:val="22"/>
          <w:szCs w:val="22"/>
        </w:rPr>
        <w:t xml:space="preserve">.  </w:t>
      </w:r>
      <w:r w:rsidRPr="00FE5AA0">
        <w:rPr>
          <w:rFonts w:asciiTheme="minorHAnsi" w:hAnsiTheme="minorHAnsi" w:cstheme="minorHAnsi"/>
          <w:sz w:val="22"/>
          <w:szCs w:val="22"/>
        </w:rPr>
        <w:t xml:space="preserve">It may not be necessary or desirable to </w:t>
      </w:r>
      <w:r w:rsidR="009C3580" w:rsidRPr="00FE5AA0">
        <w:rPr>
          <w:rFonts w:asciiTheme="minorHAnsi" w:hAnsiTheme="minorHAnsi" w:cstheme="minorHAnsi"/>
          <w:sz w:val="22"/>
          <w:szCs w:val="22"/>
        </w:rPr>
        <w:t>endorse</w:t>
      </w:r>
      <w:r w:rsidRPr="00FE5AA0">
        <w:rPr>
          <w:rFonts w:asciiTheme="minorHAnsi" w:hAnsiTheme="minorHAnsi" w:cstheme="minorHAnsi"/>
          <w:sz w:val="22"/>
          <w:szCs w:val="22"/>
        </w:rPr>
        <w:t xml:space="preserve"> all presentations of a new product.</w:t>
      </w:r>
      <w:r w:rsidR="00FE5AA0" w:rsidRPr="00FE5AA0">
        <w:rPr>
          <w:rFonts w:asciiTheme="minorHAnsi" w:hAnsiTheme="minorHAnsi" w:cstheme="minorHAnsi"/>
          <w:sz w:val="22"/>
          <w:szCs w:val="22"/>
        </w:rPr>
        <w:t xml:space="preserve">  Are there clear criteria </w:t>
      </w:r>
      <w:r w:rsidR="00802110">
        <w:rPr>
          <w:rFonts w:asciiTheme="minorHAnsi" w:hAnsiTheme="minorHAnsi" w:cstheme="minorHAnsi"/>
          <w:sz w:val="22"/>
          <w:szCs w:val="22"/>
        </w:rPr>
        <w:t xml:space="preserve">for different presentations?  </w:t>
      </w:r>
      <w:r w:rsidR="00FE5AA0" w:rsidRPr="00FE5AA0">
        <w:rPr>
          <w:rFonts w:asciiTheme="minorHAnsi" w:hAnsiTheme="minorHAnsi" w:cstheme="minorHAnsi"/>
          <w:sz w:val="22"/>
          <w:szCs w:val="22"/>
        </w:rPr>
        <w:t xml:space="preserve">If vials are requested, </w:t>
      </w:r>
      <w:r w:rsidR="007E63A6" w:rsidRPr="00FE5AA0">
        <w:rPr>
          <w:rFonts w:asciiTheme="minorHAnsi" w:hAnsiTheme="minorHAnsi" w:cstheme="minorHAnsi"/>
          <w:sz w:val="22"/>
          <w:szCs w:val="22"/>
        </w:rPr>
        <w:t xml:space="preserve">they </w:t>
      </w:r>
      <w:r w:rsidR="007E63A6" w:rsidRPr="00D41A7B">
        <w:rPr>
          <w:rFonts w:asciiTheme="minorHAnsi" w:hAnsiTheme="minorHAnsi" w:cstheme="minorHAnsi"/>
          <w:sz w:val="22"/>
          <w:szCs w:val="22"/>
        </w:rPr>
        <w:t>should be restricted to special circumstances in appropriate care settings.</w:t>
      </w:r>
    </w:p>
    <w:p w14:paraId="78602D4A" w14:textId="5A29A35A" w:rsidR="00E75F04" w:rsidRPr="00D41A7B" w:rsidRDefault="00E75F04" w:rsidP="00802110">
      <w:pPr>
        <w:pStyle w:val="ListParagraph"/>
        <w:spacing w:line="240" w:lineRule="auto"/>
        <w:ind w:left="567" w:hanging="567"/>
        <w:rPr>
          <w:rFonts w:cstheme="minorHAnsi"/>
          <w:color w:val="000000" w:themeColor="text1"/>
        </w:rPr>
      </w:pPr>
    </w:p>
    <w:p w14:paraId="1CB65916" w14:textId="77777777" w:rsidR="00ED16A4" w:rsidRPr="00802110" w:rsidRDefault="00ED16A4" w:rsidP="00802110">
      <w:pPr>
        <w:pStyle w:val="ListParagraph"/>
        <w:spacing w:line="240" w:lineRule="auto"/>
        <w:ind w:left="567" w:hanging="567"/>
      </w:pPr>
    </w:p>
    <w:p w14:paraId="1A846C73" w14:textId="77777777" w:rsidR="00A96D93" w:rsidRPr="00A96D93" w:rsidRDefault="00ED16A4" w:rsidP="00A74F3E">
      <w:pPr>
        <w:pStyle w:val="ListParagraph"/>
        <w:numPr>
          <w:ilvl w:val="0"/>
          <w:numId w:val="2"/>
        </w:numPr>
        <w:spacing w:after="120"/>
        <w:ind w:left="567" w:hanging="567"/>
        <w:contextualSpacing w:val="0"/>
        <w:rPr>
          <w:b/>
        </w:rPr>
      </w:pPr>
      <w:r>
        <w:rPr>
          <w:b/>
        </w:rPr>
        <w:t>Risk Assessment</w:t>
      </w:r>
    </w:p>
    <w:p w14:paraId="654127E1" w14:textId="463382DB" w:rsidR="002B7292" w:rsidRDefault="002B7292" w:rsidP="00D41A7B">
      <w:pPr>
        <w:pStyle w:val="ListParagraph"/>
        <w:ind w:left="0"/>
      </w:pPr>
      <w:r>
        <w:t xml:space="preserve">Has a risk assessment of the product been conducted?  </w:t>
      </w:r>
      <w:r w:rsidR="00FC7A6C">
        <w:t xml:space="preserve">The </w:t>
      </w:r>
      <w:hyperlink r:id="rId10" w:history="1">
        <w:r w:rsidR="00FC7A6C" w:rsidRPr="00E75F04">
          <w:rPr>
            <w:rStyle w:val="Hyperlink"/>
          </w:rPr>
          <w:t>UKMi In-use product risk assessment tool</w:t>
        </w:r>
      </w:hyperlink>
      <w:r w:rsidR="00FC7A6C">
        <w:t xml:space="preserve"> is</w:t>
      </w:r>
      <w:r>
        <w:t xml:space="preserve"> </w:t>
      </w:r>
      <w:r w:rsidR="00FC7A6C">
        <w:t xml:space="preserve">available </w:t>
      </w:r>
      <w:r>
        <w:t>for such an assessment.  This may identify if there are risks to introducing this product locally</w:t>
      </w:r>
      <w:r w:rsidR="00A96D93">
        <w:t>—</w:t>
      </w:r>
      <w:r>
        <w:t>for example similar names/packaging to other products increasing the risk of the wrong product being prescribed/dispensed/administered.</w:t>
      </w:r>
      <w:r w:rsidR="00ED16A4">
        <w:t xml:space="preserve"> </w:t>
      </w:r>
      <w:r w:rsidR="00802110">
        <w:t xml:space="preserve"> </w:t>
      </w:r>
      <w:r w:rsidR="00ED16A4">
        <w:t>If a UKMi risk assessment has already been undertaken for the specific product, this should be used</w:t>
      </w:r>
      <w:r w:rsidR="00A57C7D">
        <w:t>.  These are published on the SPS website (</w:t>
      </w:r>
      <w:hyperlink r:id="rId11" w:history="1">
        <w:r w:rsidR="00A57C7D" w:rsidRPr="00EB06E6">
          <w:rPr>
            <w:rStyle w:val="Hyperlink"/>
          </w:rPr>
          <w:t>www.sps.nhs.uk</w:t>
        </w:r>
      </w:hyperlink>
      <w:r w:rsidR="00A57C7D">
        <w:t>).</w:t>
      </w:r>
    </w:p>
    <w:p w14:paraId="0FA3D41C" w14:textId="77777777" w:rsidR="00ED16A4" w:rsidRDefault="00ED16A4" w:rsidP="00802110">
      <w:pPr>
        <w:pStyle w:val="ListParagraph"/>
        <w:spacing w:line="240" w:lineRule="auto"/>
        <w:ind w:left="567" w:hanging="567"/>
      </w:pPr>
    </w:p>
    <w:p w14:paraId="559EB1FD" w14:textId="77777777" w:rsidR="00A74F3E" w:rsidRDefault="00A74F3E" w:rsidP="00802110">
      <w:pPr>
        <w:pStyle w:val="ListParagraph"/>
        <w:spacing w:line="240" w:lineRule="auto"/>
        <w:ind w:left="567" w:hanging="567"/>
      </w:pPr>
    </w:p>
    <w:p w14:paraId="1B0CE2D5" w14:textId="77777777" w:rsidR="00ED16A4" w:rsidRPr="00ED16A4" w:rsidRDefault="00ED16A4" w:rsidP="00A74F3E">
      <w:pPr>
        <w:pStyle w:val="ListParagraph"/>
        <w:numPr>
          <w:ilvl w:val="0"/>
          <w:numId w:val="2"/>
        </w:numPr>
        <w:spacing w:after="120"/>
        <w:ind w:left="567" w:hanging="567"/>
        <w:contextualSpacing w:val="0"/>
        <w:rPr>
          <w:b/>
        </w:rPr>
      </w:pPr>
      <w:r w:rsidRPr="00ED16A4">
        <w:rPr>
          <w:b/>
        </w:rPr>
        <w:t>Device</w:t>
      </w:r>
    </w:p>
    <w:p w14:paraId="5866C2BE" w14:textId="4522B013" w:rsidR="009C3580" w:rsidRDefault="009C3580" w:rsidP="00D41A7B">
      <w:pPr>
        <w:pStyle w:val="ListParagraph"/>
        <w:ind w:left="0"/>
      </w:pPr>
      <w:r>
        <w:t xml:space="preserve">Is the device already available on the formulary with other insulin products?  </w:t>
      </w:r>
      <w:r w:rsidR="00EA4C35">
        <w:t xml:space="preserve">Adding </w:t>
      </w:r>
      <w:r w:rsidR="00C6728D">
        <w:t>unfamiliar</w:t>
      </w:r>
      <w:r w:rsidR="00EA4C35">
        <w:t xml:space="preserve"> devices </w:t>
      </w:r>
      <w:r w:rsidR="00C6728D">
        <w:t xml:space="preserve">into the health community </w:t>
      </w:r>
      <w:r w:rsidR="00EA4C35">
        <w:t>introduces additional safety risks and training requir</w:t>
      </w:r>
      <w:r w:rsidR="00EA4C35" w:rsidRPr="00C6728D">
        <w:t>emen</w:t>
      </w:r>
      <w:r w:rsidR="00EA4C35">
        <w:t>ts</w:t>
      </w:r>
      <w:r w:rsidR="00A9621E" w:rsidRPr="00C6728D">
        <w:t xml:space="preserve"> </w:t>
      </w:r>
      <w:r w:rsidR="00C6728D" w:rsidRPr="00C6728D">
        <w:t>for</w:t>
      </w:r>
      <w:r w:rsidR="00A9621E" w:rsidRPr="00C6728D">
        <w:t xml:space="preserve"> staff </w:t>
      </w:r>
      <w:r w:rsidR="00C6728D" w:rsidRPr="00C6728D">
        <w:t xml:space="preserve">who </w:t>
      </w:r>
      <w:r w:rsidR="00A9621E" w:rsidRPr="00C6728D">
        <w:t xml:space="preserve">administer </w:t>
      </w:r>
      <w:r w:rsidR="00C6728D" w:rsidRPr="00C6728D">
        <w:t>using</w:t>
      </w:r>
      <w:r w:rsidR="00A9621E" w:rsidRPr="00C6728D">
        <w:t xml:space="preserve"> </w:t>
      </w:r>
      <w:r w:rsidR="00C6728D" w:rsidRPr="00C6728D">
        <w:t>multiple</w:t>
      </w:r>
      <w:r w:rsidR="00A9621E" w:rsidRPr="00C6728D">
        <w:t xml:space="preserve"> devices</w:t>
      </w:r>
      <w:r w:rsidR="00C6728D" w:rsidRPr="00C6728D">
        <w:t xml:space="preserve"> to patients in their care</w:t>
      </w:r>
      <w:r w:rsidR="00EA4C35">
        <w:t>.  It may be preferable to</w:t>
      </w:r>
      <w:r w:rsidR="00D806A9">
        <w:t xml:space="preserve"> rationalise the number of different devices and</w:t>
      </w:r>
      <w:r w:rsidR="00EA4C35">
        <w:t xml:space="preserve"> </w:t>
      </w:r>
      <w:r w:rsidR="00A9621E">
        <w:t>limit the range of devices</w:t>
      </w:r>
      <w:r w:rsidR="00EA4C35">
        <w:t xml:space="preserve"> </w:t>
      </w:r>
      <w:r w:rsidR="00C6728D">
        <w:t>available</w:t>
      </w:r>
      <w:r w:rsidR="00EA4C35">
        <w:t xml:space="preserve"> locally.</w:t>
      </w:r>
    </w:p>
    <w:p w14:paraId="749A366B" w14:textId="77777777" w:rsidR="00802110" w:rsidRDefault="00802110" w:rsidP="00A74F3E">
      <w:pPr>
        <w:pStyle w:val="ListParagraph"/>
        <w:ind w:left="567"/>
      </w:pPr>
    </w:p>
    <w:p w14:paraId="6BE07397" w14:textId="77777777" w:rsidR="00D41A7B" w:rsidRDefault="00D41A7B" w:rsidP="00A74F3E">
      <w:pPr>
        <w:pStyle w:val="ListParagraph"/>
        <w:ind w:left="567"/>
      </w:pPr>
    </w:p>
    <w:p w14:paraId="23A8F965" w14:textId="77777777" w:rsidR="00ED16A4" w:rsidRPr="00ED16A4" w:rsidRDefault="00ED16A4" w:rsidP="00802110">
      <w:pPr>
        <w:pStyle w:val="ListParagraph"/>
        <w:numPr>
          <w:ilvl w:val="0"/>
          <w:numId w:val="2"/>
        </w:numPr>
        <w:spacing w:after="100"/>
        <w:ind w:left="567" w:hanging="567"/>
        <w:contextualSpacing w:val="0"/>
        <w:rPr>
          <w:b/>
        </w:rPr>
      </w:pPr>
      <w:r w:rsidRPr="00ED16A4">
        <w:rPr>
          <w:b/>
        </w:rPr>
        <w:lastRenderedPageBreak/>
        <w:t>Product Usability</w:t>
      </w:r>
    </w:p>
    <w:p w14:paraId="24744AB8" w14:textId="018B5471" w:rsidR="002B7292" w:rsidRDefault="002B7292" w:rsidP="00D41A7B">
      <w:pPr>
        <w:pStyle w:val="ListParagraph"/>
        <w:ind w:left="0"/>
      </w:pPr>
      <w:r>
        <w:t xml:space="preserve">Is the product easy to use </w:t>
      </w:r>
      <w:r w:rsidR="00B62EB3">
        <w:t xml:space="preserve">on a day-to-day basis </w:t>
      </w:r>
      <w:r>
        <w:t>in practice?  Can the packaging/ device/ dial be read easily, in particular by patients with poor vision?  Is the dial easy to manipulate?</w:t>
      </w:r>
      <w:r w:rsidR="00B62EB3">
        <w:t xml:space="preserve"> </w:t>
      </w:r>
      <w:r w:rsidR="00802110">
        <w:t xml:space="preserve"> </w:t>
      </w:r>
      <w:r w:rsidR="00B62EB3">
        <w:t>Can the activation button be depressed easily, in particular by patients with poor dexterity?</w:t>
      </w:r>
      <w:r w:rsidR="00DD6097">
        <w:t xml:space="preserve">  </w:t>
      </w:r>
    </w:p>
    <w:p w14:paraId="1C634312" w14:textId="77777777" w:rsidR="00ED16A4" w:rsidRPr="00262BF0" w:rsidRDefault="00ED16A4" w:rsidP="00802110">
      <w:pPr>
        <w:pStyle w:val="ListParagraph"/>
        <w:spacing w:after="0" w:line="240" w:lineRule="auto"/>
        <w:ind w:left="567" w:hanging="567"/>
        <w:rPr>
          <w:sz w:val="16"/>
        </w:rPr>
      </w:pPr>
    </w:p>
    <w:p w14:paraId="2447EC03" w14:textId="77777777" w:rsidR="00A74F3E" w:rsidRPr="00262BF0" w:rsidRDefault="00A74F3E" w:rsidP="00802110">
      <w:pPr>
        <w:pStyle w:val="ListParagraph"/>
        <w:spacing w:after="0" w:line="240" w:lineRule="auto"/>
        <w:ind w:left="567" w:hanging="567"/>
        <w:rPr>
          <w:sz w:val="16"/>
        </w:rPr>
      </w:pPr>
    </w:p>
    <w:p w14:paraId="2710D54B" w14:textId="77777777" w:rsidR="00ED16A4" w:rsidRPr="00ED16A4" w:rsidRDefault="00ED16A4" w:rsidP="00802110">
      <w:pPr>
        <w:pStyle w:val="ListParagraph"/>
        <w:numPr>
          <w:ilvl w:val="0"/>
          <w:numId w:val="2"/>
        </w:numPr>
        <w:spacing w:after="100"/>
        <w:ind w:left="567" w:hanging="567"/>
        <w:contextualSpacing w:val="0"/>
        <w:rPr>
          <w:b/>
        </w:rPr>
      </w:pPr>
      <w:r w:rsidRPr="00ED16A4">
        <w:rPr>
          <w:b/>
        </w:rPr>
        <w:t>Training</w:t>
      </w:r>
    </w:p>
    <w:p w14:paraId="4BD36A39" w14:textId="58A9FAED" w:rsidR="002B7292" w:rsidRDefault="002B7292" w:rsidP="00D41A7B">
      <w:pPr>
        <w:pStyle w:val="ListParagraph"/>
        <w:ind w:left="0"/>
      </w:pPr>
      <w:r w:rsidRPr="00F862D6">
        <w:t xml:space="preserve">If </w:t>
      </w:r>
      <w:r w:rsidR="00A9621E" w:rsidRPr="00F862D6">
        <w:t xml:space="preserve">the device is new to the formulary, </w:t>
      </w:r>
      <w:r w:rsidRPr="00F862D6">
        <w:t xml:space="preserve">is training available locally for </w:t>
      </w:r>
      <w:r w:rsidR="00A9621E" w:rsidRPr="00F862D6">
        <w:t>patients</w:t>
      </w:r>
      <w:r w:rsidR="00ED16A4">
        <w:t xml:space="preserve">? This should be given before the product is dispensed. </w:t>
      </w:r>
      <w:r w:rsidR="00802110">
        <w:t xml:space="preserve"> </w:t>
      </w:r>
      <w:r w:rsidR="00ED16A4">
        <w:t>Is training available for</w:t>
      </w:r>
      <w:r w:rsidR="00A9621E" w:rsidRPr="00F862D6">
        <w:t xml:space="preserve"> </w:t>
      </w:r>
      <w:r w:rsidR="00AC7517" w:rsidRPr="00F862D6">
        <w:t>health</w:t>
      </w:r>
      <w:r w:rsidRPr="00F862D6">
        <w:t xml:space="preserve">care professionals AND carers in the device?  </w:t>
      </w:r>
      <w:r w:rsidR="007E63A6">
        <w:t xml:space="preserve">This should include secondary care staff such as nurses, doctors and pharmacists, as well as primary care staff such as GPs, practice nurses, community nurses, community pharmacists, family carers and care home staff. </w:t>
      </w:r>
      <w:r w:rsidR="00394051" w:rsidRPr="00F862D6">
        <w:t xml:space="preserve"> </w:t>
      </w:r>
      <w:r w:rsidR="00E2079E" w:rsidRPr="00F862D6">
        <w:t xml:space="preserve">Will training be available for new staff on an on-going basis?  </w:t>
      </w:r>
      <w:r w:rsidR="0017609B" w:rsidRPr="00F862D6">
        <w:t xml:space="preserve">Are there any additional </w:t>
      </w:r>
      <w:r w:rsidR="00F862D6" w:rsidRPr="00F862D6">
        <w:t>considerations if</w:t>
      </w:r>
      <w:r w:rsidR="0017609B" w:rsidRPr="00F862D6">
        <w:t xml:space="preserve"> adding </w:t>
      </w:r>
      <w:r w:rsidR="00F862D6" w:rsidRPr="00F862D6">
        <w:t>the</w:t>
      </w:r>
      <w:r w:rsidR="0017609B" w:rsidRPr="00F862D6">
        <w:t xml:space="preserve"> new device to the </w:t>
      </w:r>
      <w:r w:rsidR="00AC7517" w:rsidRPr="00F862D6">
        <w:t>formulary</w:t>
      </w:r>
      <w:r w:rsidR="0017609B" w:rsidRPr="00F862D6">
        <w:t xml:space="preserve"> (</w:t>
      </w:r>
      <w:r w:rsidR="0013309B" w:rsidRPr="00F862D6">
        <w:t>e.g.</w:t>
      </w:r>
      <w:r w:rsidR="0017609B" w:rsidRPr="00F862D6">
        <w:t xml:space="preserve"> </w:t>
      </w:r>
      <w:r w:rsidR="00E75F04" w:rsidRPr="00F862D6">
        <w:t>impact on</w:t>
      </w:r>
      <w:r w:rsidR="0017609B" w:rsidRPr="00F862D6">
        <w:t xml:space="preserve"> othe</w:t>
      </w:r>
      <w:r w:rsidR="00E2079E" w:rsidRPr="00F862D6">
        <w:t>r local or neighbouring Trusts</w:t>
      </w:r>
      <w:r w:rsidR="00F862D6" w:rsidRPr="00F862D6">
        <w:t>)?</w:t>
      </w:r>
      <w:r w:rsidR="00394051" w:rsidRPr="00F862D6">
        <w:t xml:space="preserve"> </w:t>
      </w:r>
    </w:p>
    <w:p w14:paraId="089EED98" w14:textId="77777777" w:rsidR="00ED16A4" w:rsidRPr="00262BF0" w:rsidRDefault="00ED16A4" w:rsidP="00D41A7B">
      <w:pPr>
        <w:pStyle w:val="ListParagraph"/>
        <w:spacing w:line="240" w:lineRule="auto"/>
        <w:ind w:left="0"/>
        <w:rPr>
          <w:sz w:val="16"/>
        </w:rPr>
      </w:pPr>
    </w:p>
    <w:p w14:paraId="000538D0" w14:textId="77777777" w:rsidR="00A74F3E" w:rsidRPr="00262BF0" w:rsidRDefault="00A74F3E" w:rsidP="00D41A7B">
      <w:pPr>
        <w:pStyle w:val="ListParagraph"/>
        <w:spacing w:line="240" w:lineRule="auto"/>
        <w:ind w:left="0"/>
        <w:rPr>
          <w:sz w:val="16"/>
        </w:rPr>
      </w:pPr>
    </w:p>
    <w:p w14:paraId="540D8E60" w14:textId="77777777" w:rsidR="00ED16A4" w:rsidRPr="00ED16A4" w:rsidRDefault="00ED16A4" w:rsidP="00802110">
      <w:pPr>
        <w:pStyle w:val="ListParagraph"/>
        <w:numPr>
          <w:ilvl w:val="0"/>
          <w:numId w:val="2"/>
        </w:numPr>
        <w:spacing w:after="100"/>
        <w:ind w:left="567" w:hanging="567"/>
        <w:contextualSpacing w:val="0"/>
        <w:rPr>
          <w:b/>
        </w:rPr>
      </w:pPr>
      <w:r w:rsidRPr="00ED16A4">
        <w:rPr>
          <w:b/>
        </w:rPr>
        <w:t>Supply</w:t>
      </w:r>
    </w:p>
    <w:p w14:paraId="271BCE85" w14:textId="36CBA426" w:rsidR="00ED16A4" w:rsidRDefault="00E75F04" w:rsidP="00D41A7B">
      <w:pPr>
        <w:pStyle w:val="ListParagraph"/>
        <w:ind w:left="0"/>
      </w:pPr>
      <w:r>
        <w:t xml:space="preserve">Are arrangements in place for timely supply of </w:t>
      </w:r>
      <w:r w:rsidR="00E2079E">
        <w:t xml:space="preserve">refillable pen device, needles, </w:t>
      </w:r>
      <w:r w:rsidR="007314FF">
        <w:t>etc?</w:t>
      </w:r>
      <w:r w:rsidR="00E2079E">
        <w:t xml:space="preserve">  </w:t>
      </w:r>
      <w:r w:rsidR="00D806A9">
        <w:t xml:space="preserve">Is it clear which needles </w:t>
      </w:r>
      <w:r w:rsidR="007E63A6">
        <w:t>should be used</w:t>
      </w:r>
      <w:r w:rsidR="00D806A9">
        <w:t xml:space="preserve">?  </w:t>
      </w:r>
      <w:r w:rsidR="00E2079E">
        <w:t>Is there a reliable on-going supply available through NHS supply chains</w:t>
      </w:r>
      <w:r w:rsidR="00B62EB3">
        <w:t xml:space="preserve"> in primary and secondary care</w:t>
      </w:r>
      <w:r w:rsidR="00E2079E">
        <w:t>?</w:t>
      </w:r>
      <w:r w:rsidR="00E22D1D">
        <w:t xml:space="preserve"> </w:t>
      </w:r>
      <w:r w:rsidR="007E63A6">
        <w:t xml:space="preserve"> Safer sharps must be made available for healthcare workers who administer insulin to patients especially outside the clinical setting with no direct access to sharps bins. </w:t>
      </w:r>
      <w:r w:rsidR="00D806A9">
        <w:t xml:space="preserve"> Primary care costs of needles etc need to be taken into account.</w:t>
      </w:r>
      <w:r w:rsidR="00E22D1D">
        <w:t xml:space="preserve"> </w:t>
      </w:r>
    </w:p>
    <w:p w14:paraId="70CE8F64" w14:textId="77777777" w:rsidR="00ED16A4" w:rsidRPr="00262BF0" w:rsidRDefault="00ED16A4" w:rsidP="00D41A7B">
      <w:pPr>
        <w:pStyle w:val="ListParagraph"/>
        <w:spacing w:line="240" w:lineRule="auto"/>
        <w:ind w:left="0"/>
        <w:rPr>
          <w:sz w:val="16"/>
        </w:rPr>
      </w:pPr>
    </w:p>
    <w:p w14:paraId="1686E43D" w14:textId="77777777" w:rsidR="00A74F3E" w:rsidRPr="00262BF0" w:rsidRDefault="00A74F3E" w:rsidP="00A74F3E">
      <w:pPr>
        <w:pStyle w:val="ListParagraph"/>
        <w:spacing w:line="240" w:lineRule="auto"/>
        <w:ind w:left="567" w:hanging="567"/>
        <w:rPr>
          <w:sz w:val="16"/>
        </w:rPr>
      </w:pPr>
    </w:p>
    <w:p w14:paraId="3F5FEFAE" w14:textId="77777777" w:rsidR="00ED16A4" w:rsidRPr="00ED16A4" w:rsidRDefault="00ED16A4" w:rsidP="00802110">
      <w:pPr>
        <w:pStyle w:val="ListParagraph"/>
        <w:numPr>
          <w:ilvl w:val="0"/>
          <w:numId w:val="2"/>
        </w:numPr>
        <w:spacing w:after="100"/>
        <w:ind w:left="567" w:hanging="567"/>
        <w:contextualSpacing w:val="0"/>
        <w:rPr>
          <w:b/>
        </w:rPr>
      </w:pPr>
      <w:r w:rsidRPr="00ED16A4">
        <w:rPr>
          <w:b/>
        </w:rPr>
        <w:t>Implementation</w:t>
      </w:r>
    </w:p>
    <w:p w14:paraId="5E7AC5E5" w14:textId="707FD7F5" w:rsidR="00ED16A4" w:rsidRDefault="0017609B" w:rsidP="00D41A7B">
      <w:pPr>
        <w:pStyle w:val="ListParagraph"/>
        <w:ind w:left="0"/>
      </w:pPr>
      <w:r>
        <w:t xml:space="preserve">Have practical implementation issues been considered?  For example </w:t>
      </w:r>
      <w:r w:rsidR="00B62EB3">
        <w:t xml:space="preserve">when </w:t>
      </w:r>
      <w:r w:rsidR="00A17FB1">
        <w:t>discussing</w:t>
      </w:r>
      <w:r w:rsidR="00B62EB3">
        <w:t xml:space="preserve"> high-strength </w:t>
      </w:r>
      <w:r w:rsidR="007E63A6">
        <w:t>insulin</w:t>
      </w:r>
      <w:r w:rsidR="00B62EB3">
        <w:t xml:space="preserve">, </w:t>
      </w:r>
      <w:r w:rsidR="007E63A6">
        <w:t xml:space="preserve">have appropriate safety steps been considered to isolate/identify them as high strength?  These might include separate storage arrangements </w:t>
      </w:r>
      <w:r>
        <w:t xml:space="preserve">to standard strength </w:t>
      </w:r>
      <w:r w:rsidR="0013309B">
        <w:t>insulins</w:t>
      </w:r>
      <w:r>
        <w:t>?  Can warnings be put onto electronic or paper prescribing systems and pharmacy systems?  Have all local community pharmaci</w:t>
      </w:r>
      <w:r w:rsidR="007E63A6">
        <w:t>es</w:t>
      </w:r>
      <w:r>
        <w:t xml:space="preserve"> been made aware? </w:t>
      </w:r>
    </w:p>
    <w:p w14:paraId="2706BA4F" w14:textId="6B3627A3" w:rsidR="0017609B" w:rsidRPr="00262BF0" w:rsidRDefault="0017609B" w:rsidP="00A74F3E">
      <w:pPr>
        <w:pStyle w:val="ListParagraph"/>
        <w:spacing w:line="240" w:lineRule="auto"/>
        <w:ind w:left="567" w:hanging="567"/>
        <w:rPr>
          <w:sz w:val="16"/>
        </w:rPr>
      </w:pPr>
    </w:p>
    <w:p w14:paraId="179B9473" w14:textId="77777777" w:rsidR="00A74F3E" w:rsidRPr="00262BF0" w:rsidRDefault="00A74F3E" w:rsidP="00A74F3E">
      <w:pPr>
        <w:pStyle w:val="ListParagraph"/>
        <w:spacing w:line="240" w:lineRule="auto"/>
        <w:ind w:left="567" w:hanging="567"/>
        <w:rPr>
          <w:sz w:val="16"/>
        </w:rPr>
      </w:pPr>
    </w:p>
    <w:p w14:paraId="4826338D" w14:textId="77777777" w:rsidR="00ED16A4" w:rsidRPr="00ED16A4" w:rsidRDefault="00ED16A4" w:rsidP="00802110">
      <w:pPr>
        <w:pStyle w:val="ListParagraph"/>
        <w:numPr>
          <w:ilvl w:val="0"/>
          <w:numId w:val="2"/>
        </w:numPr>
        <w:spacing w:after="100"/>
        <w:ind w:left="567" w:hanging="567"/>
        <w:contextualSpacing w:val="0"/>
        <w:rPr>
          <w:b/>
        </w:rPr>
      </w:pPr>
      <w:r w:rsidRPr="00ED16A4">
        <w:rPr>
          <w:b/>
        </w:rPr>
        <w:t>Support</w:t>
      </w:r>
    </w:p>
    <w:p w14:paraId="7C9493AB" w14:textId="3F7397B1" w:rsidR="00ED16A4" w:rsidRDefault="00DD6097" w:rsidP="00D41A7B">
      <w:pPr>
        <w:pStyle w:val="ListParagraph"/>
        <w:ind w:left="0"/>
      </w:pPr>
      <w:r>
        <w:rPr>
          <w:rFonts w:eastAsia="Times New Roman"/>
        </w:rPr>
        <w:t xml:space="preserve">It is preferable for patients to </w:t>
      </w:r>
      <w:r w:rsidR="009C1A40">
        <w:rPr>
          <w:rFonts w:eastAsia="Times New Roman"/>
        </w:rPr>
        <w:t>self-administer</w:t>
      </w:r>
      <w:r>
        <w:rPr>
          <w:rFonts w:eastAsia="Times New Roman"/>
        </w:rPr>
        <w:t xml:space="preserve"> their insulin where possible.  If this is not practicable, </w:t>
      </w:r>
      <w:r w:rsidRPr="00F862D6">
        <w:t xml:space="preserve">is </w:t>
      </w:r>
      <w:r w:rsidR="00F862D6" w:rsidRPr="00F862D6">
        <w:t>immediate support</w:t>
      </w:r>
      <w:r w:rsidR="00E2079E" w:rsidRPr="00F862D6">
        <w:t xml:space="preserve"> available to </w:t>
      </w:r>
      <w:r w:rsidR="00F862D6" w:rsidRPr="00F862D6">
        <w:t>any healthcare professional</w:t>
      </w:r>
      <w:r w:rsidR="00E2079E" w:rsidRPr="00F862D6">
        <w:t xml:space="preserve"> </w:t>
      </w:r>
      <w:r w:rsidR="00F862D6" w:rsidRPr="00F862D6">
        <w:t>on an unfamiliar device when treating/advising a</w:t>
      </w:r>
      <w:r w:rsidR="00E2079E" w:rsidRPr="00F862D6">
        <w:t xml:space="preserve"> patient</w:t>
      </w:r>
      <w:r w:rsidR="00E2079E">
        <w:t xml:space="preserve">?  </w:t>
      </w:r>
      <w:r w:rsidR="00F862D6">
        <w:t xml:space="preserve">This </w:t>
      </w:r>
      <w:r w:rsidR="00F862D6" w:rsidRPr="00F862D6">
        <w:t xml:space="preserve">could include access </w:t>
      </w:r>
      <w:r w:rsidR="00F862D6">
        <w:t>to specialist staff or online resources.</w:t>
      </w:r>
      <w:r w:rsidR="00A17FB1">
        <w:t xml:space="preserve"> </w:t>
      </w:r>
      <w:r w:rsidR="00F862D6">
        <w:t xml:space="preserve"> </w:t>
      </w:r>
      <w:r w:rsidR="00ED16A4">
        <w:t>Such support should be available in both primary and secondary care.</w:t>
      </w:r>
    </w:p>
    <w:p w14:paraId="6AF1F317" w14:textId="0EFACF45" w:rsidR="00E2079E" w:rsidRPr="00262BF0" w:rsidRDefault="00E2079E" w:rsidP="00A74F3E">
      <w:pPr>
        <w:pStyle w:val="ListParagraph"/>
        <w:spacing w:line="240" w:lineRule="auto"/>
        <w:ind w:left="567" w:hanging="567"/>
        <w:rPr>
          <w:sz w:val="16"/>
        </w:rPr>
      </w:pPr>
    </w:p>
    <w:p w14:paraId="46EE36A6" w14:textId="77777777" w:rsidR="00A74F3E" w:rsidRPr="00262BF0" w:rsidRDefault="00A74F3E" w:rsidP="00A74F3E">
      <w:pPr>
        <w:pStyle w:val="ListParagraph"/>
        <w:spacing w:line="240" w:lineRule="auto"/>
        <w:ind w:left="567" w:hanging="567"/>
        <w:rPr>
          <w:sz w:val="16"/>
        </w:rPr>
      </w:pPr>
    </w:p>
    <w:p w14:paraId="5F07AFD1" w14:textId="77777777" w:rsidR="009F329E" w:rsidRPr="009F329E" w:rsidRDefault="009F329E" w:rsidP="00802110">
      <w:pPr>
        <w:pStyle w:val="ListParagraph"/>
        <w:numPr>
          <w:ilvl w:val="0"/>
          <w:numId w:val="2"/>
        </w:numPr>
        <w:spacing w:after="100"/>
        <w:ind w:left="567" w:hanging="567"/>
        <w:contextualSpacing w:val="0"/>
        <w:rPr>
          <w:b/>
        </w:rPr>
      </w:pPr>
      <w:r w:rsidRPr="009F329E">
        <w:rPr>
          <w:b/>
        </w:rPr>
        <w:t>Errors due to insulin withdrawal</w:t>
      </w:r>
    </w:p>
    <w:p w14:paraId="44F0C582" w14:textId="3F2E1E73" w:rsidR="00302B74" w:rsidRDefault="00302B74" w:rsidP="00D41A7B">
      <w:pPr>
        <w:pStyle w:val="ListParagraph"/>
        <w:ind w:left="0"/>
      </w:pPr>
      <w:r>
        <w:t xml:space="preserve">Errors have been reported with high-strength insulin if health-care professionals have withdrawn insulin from an unfamiliar device into a standard insulin syringe.  </w:t>
      </w:r>
      <w:r w:rsidRPr="007E63A6">
        <w:rPr>
          <w:b/>
        </w:rPr>
        <w:t>This practice should not happen</w:t>
      </w:r>
      <w:r w:rsidRPr="007314FF">
        <w:t xml:space="preserve"> as the strength of insulin in pen devices varies, creating a risk of overdose if the strength is not taken into consideration when determining the volume required.  Reports suggest this practice has occurred where staff have not had access to equipment for safely disposing of needles attached to pen devices, and/or lack training in the use of insulin pens [3].  Are systems in place to avoid this happening with the device under consideration?  </w:t>
      </w:r>
      <w:r w:rsidR="007314FF" w:rsidRPr="007314FF">
        <w:t xml:space="preserve">Do </w:t>
      </w:r>
      <w:r>
        <w:t xml:space="preserve">patients </w:t>
      </w:r>
      <w:r w:rsidR="007314FF">
        <w:t xml:space="preserve">have all the relevant needles/ pen devices if they </w:t>
      </w:r>
      <w:r>
        <w:t xml:space="preserve">are transferred </w:t>
      </w:r>
      <w:r w:rsidR="007314FF">
        <w:t xml:space="preserve">between wards and on discharge?  Are ambulance staff made aware </w:t>
      </w:r>
      <w:r w:rsidR="007314FF">
        <w:lastRenderedPageBreak/>
        <w:t>to bring in needles with pen devices when admitting patients on insulin from home/ care homes?</w:t>
      </w:r>
      <w:r w:rsidR="007E63A6" w:rsidRPr="007E63A6">
        <w:t xml:space="preserve"> </w:t>
      </w:r>
      <w:r w:rsidR="007E63A6">
        <w:t xml:space="preserve"> Are appropriate safer sharps available to avoid resheathing insulin needles?</w:t>
      </w:r>
    </w:p>
    <w:p w14:paraId="63D5EB3C" w14:textId="77777777" w:rsidR="009F329E" w:rsidRPr="00D41A7B" w:rsidRDefault="009F329E" w:rsidP="00D41A7B">
      <w:pPr>
        <w:pStyle w:val="ListParagraph"/>
        <w:spacing w:line="240" w:lineRule="auto"/>
        <w:ind w:left="0" w:hanging="567"/>
        <w:rPr>
          <w:sz w:val="18"/>
          <w:szCs w:val="18"/>
        </w:rPr>
      </w:pPr>
    </w:p>
    <w:p w14:paraId="27C8B3A6" w14:textId="77777777" w:rsidR="00D41A7B" w:rsidRPr="00D41A7B" w:rsidRDefault="00D41A7B" w:rsidP="00D41A7B">
      <w:pPr>
        <w:pStyle w:val="ListParagraph"/>
        <w:spacing w:line="240" w:lineRule="auto"/>
        <w:ind w:left="0" w:hanging="567"/>
        <w:rPr>
          <w:sz w:val="18"/>
          <w:szCs w:val="18"/>
        </w:rPr>
      </w:pPr>
    </w:p>
    <w:p w14:paraId="20AE42ED" w14:textId="77777777" w:rsidR="009F329E" w:rsidRPr="009F329E" w:rsidRDefault="009F329E" w:rsidP="00D41A7B">
      <w:pPr>
        <w:pStyle w:val="ListParagraph"/>
        <w:numPr>
          <w:ilvl w:val="0"/>
          <w:numId w:val="2"/>
        </w:numPr>
        <w:spacing w:after="120"/>
        <w:ind w:left="0" w:firstLine="0"/>
        <w:contextualSpacing w:val="0"/>
        <w:rPr>
          <w:b/>
        </w:rPr>
      </w:pPr>
      <w:r w:rsidRPr="009F329E">
        <w:rPr>
          <w:b/>
        </w:rPr>
        <w:t>Prescribing</w:t>
      </w:r>
    </w:p>
    <w:p w14:paraId="584A47AD" w14:textId="674CCF04" w:rsidR="0017609B" w:rsidRDefault="007E63A6" w:rsidP="00D41A7B">
      <w:pPr>
        <w:pStyle w:val="ListParagraph"/>
        <w:ind w:left="0"/>
      </w:pPr>
      <w:r>
        <w:t xml:space="preserve">Insulin must be prescribed by brand name.  </w:t>
      </w:r>
      <w:r w:rsidR="00A74F3E">
        <w:t>Prescriptions should</w:t>
      </w:r>
      <w:r w:rsidR="007314FF">
        <w:t xml:space="preserve"> </w:t>
      </w:r>
      <w:r w:rsidR="00A74F3E">
        <w:t>include the</w:t>
      </w:r>
      <w:r w:rsidR="007314FF">
        <w:t xml:space="preserve"> brand name</w:t>
      </w:r>
      <w:r w:rsidR="00A74F3E">
        <w:t>, the strength of insulin and the device</w:t>
      </w:r>
      <w:r w:rsidR="007314FF">
        <w:t>.  Is there a system in place to ensure all prescribers follow this practice?  Is there on-going education on this?  Ensure clinical pharmacists and pharmacy technicians clarify the preparation during the medicines reconciliation process.  Can an addition</w:t>
      </w:r>
      <w:r w:rsidR="009F329E">
        <w:t>al</w:t>
      </w:r>
      <w:r w:rsidR="007314FF">
        <w:t xml:space="preserve"> check be mandated on any medicines reconciliation </w:t>
      </w:r>
      <w:r>
        <w:t>process</w:t>
      </w:r>
      <w:r w:rsidR="007314FF">
        <w:t>?</w:t>
      </w:r>
    </w:p>
    <w:p w14:paraId="34AC9FED" w14:textId="77777777" w:rsidR="009F329E" w:rsidRPr="00D41A7B" w:rsidRDefault="009F329E" w:rsidP="00D41A7B">
      <w:pPr>
        <w:pStyle w:val="ListParagraph"/>
        <w:spacing w:line="240" w:lineRule="auto"/>
        <w:ind w:left="0" w:hanging="567"/>
        <w:rPr>
          <w:sz w:val="18"/>
          <w:szCs w:val="18"/>
        </w:rPr>
      </w:pPr>
    </w:p>
    <w:p w14:paraId="3A43C0CF" w14:textId="77777777" w:rsidR="00A74F3E" w:rsidRPr="00D41A7B" w:rsidRDefault="00A74F3E" w:rsidP="00D41A7B">
      <w:pPr>
        <w:pStyle w:val="ListParagraph"/>
        <w:spacing w:line="240" w:lineRule="auto"/>
        <w:ind w:left="0" w:hanging="567"/>
        <w:rPr>
          <w:sz w:val="18"/>
          <w:szCs w:val="18"/>
        </w:rPr>
      </w:pPr>
    </w:p>
    <w:p w14:paraId="5D800609" w14:textId="77777777" w:rsidR="009F329E" w:rsidRPr="009F329E" w:rsidRDefault="00A57C7D" w:rsidP="00D41A7B">
      <w:pPr>
        <w:pStyle w:val="ListParagraph"/>
        <w:numPr>
          <w:ilvl w:val="0"/>
          <w:numId w:val="2"/>
        </w:numPr>
        <w:spacing w:after="120"/>
        <w:ind w:left="0" w:firstLine="0"/>
        <w:contextualSpacing w:val="0"/>
        <w:rPr>
          <w:b/>
        </w:rPr>
      </w:pPr>
      <w:r w:rsidRPr="009F329E">
        <w:rPr>
          <w:b/>
        </w:rPr>
        <w:t>Rationalisation</w:t>
      </w:r>
    </w:p>
    <w:p w14:paraId="1374774A" w14:textId="34BA5D08" w:rsidR="00AC7517" w:rsidRDefault="00AC7517" w:rsidP="00D41A7B">
      <w:pPr>
        <w:pStyle w:val="ListParagraph"/>
        <w:ind w:left="0"/>
      </w:pPr>
      <w:r>
        <w:t xml:space="preserve">Will any currently available products be removed from the formulary?  </w:t>
      </w:r>
      <w:r w:rsidR="00394051">
        <w:t>If so, how will patients currently receiving these products be switched to alternative presentations?  Will stocks of current products be used up to reduce wastage?  Will community pharmaci</w:t>
      </w:r>
      <w:r w:rsidR="007E63A6">
        <w:t>es</w:t>
      </w:r>
      <w:r w:rsidR="00394051">
        <w:t xml:space="preserve"> be informed?</w:t>
      </w:r>
    </w:p>
    <w:p w14:paraId="76111A8F" w14:textId="77777777" w:rsidR="00F862D6" w:rsidRDefault="00F862D6" w:rsidP="00D41A7B">
      <w:pPr>
        <w:pStyle w:val="ListParagraph"/>
        <w:spacing w:line="240" w:lineRule="auto"/>
        <w:ind w:left="0" w:hanging="567"/>
        <w:rPr>
          <w:sz w:val="18"/>
        </w:rPr>
      </w:pPr>
    </w:p>
    <w:p w14:paraId="21723788" w14:textId="77777777" w:rsidR="00262BF0" w:rsidRPr="000F101F" w:rsidRDefault="00262BF0" w:rsidP="00D41A7B">
      <w:pPr>
        <w:pStyle w:val="ListParagraph"/>
        <w:spacing w:line="240" w:lineRule="auto"/>
        <w:ind w:left="0" w:hanging="567"/>
        <w:rPr>
          <w:sz w:val="18"/>
        </w:rPr>
      </w:pPr>
    </w:p>
    <w:p w14:paraId="69DE5DF0" w14:textId="77777777" w:rsidR="00A74F3E" w:rsidRPr="000F101F" w:rsidRDefault="00A74F3E" w:rsidP="00D41A7B">
      <w:pPr>
        <w:pStyle w:val="ListParagraph"/>
        <w:spacing w:line="240" w:lineRule="auto"/>
        <w:ind w:left="0" w:hanging="567"/>
        <w:rPr>
          <w:sz w:val="18"/>
        </w:rPr>
      </w:pPr>
    </w:p>
    <w:p w14:paraId="0418050D" w14:textId="7A66A916" w:rsidR="000F101F" w:rsidRDefault="00A17FB1" w:rsidP="00A17FB1">
      <w:pPr>
        <w:pStyle w:val="ListParagraph"/>
        <w:ind w:left="0"/>
      </w:pPr>
      <w:r>
        <w:t xml:space="preserve">A check-list version of these principles </w:t>
      </w:r>
      <w:r w:rsidR="00D41A7B">
        <w:t>is</w:t>
      </w:r>
      <w:r>
        <w:t xml:space="preserve"> available</w:t>
      </w:r>
      <w:r w:rsidR="00D41A7B">
        <w:t xml:space="preserve"> at </w:t>
      </w:r>
      <w:hyperlink r:id="rId12" w:history="1">
        <w:r w:rsidR="00262BF0">
          <w:rPr>
            <w:rStyle w:val="Hyperlink"/>
          </w:rPr>
          <w:t>https://www.sps.nhs.uk/articles/insulin-preparations-rmoc-recommendations-of-safety-considerations-for-formulary-decision-making/</w:t>
        </w:r>
      </w:hyperlink>
      <w:r>
        <w:t xml:space="preserve">.  </w:t>
      </w:r>
    </w:p>
    <w:p w14:paraId="48F0F8B3" w14:textId="77777777" w:rsidR="000F101F" w:rsidRPr="000F101F" w:rsidRDefault="000F101F" w:rsidP="000F101F">
      <w:pPr>
        <w:pStyle w:val="ListParagraph"/>
        <w:spacing w:line="240" w:lineRule="auto"/>
        <w:ind w:left="0"/>
        <w:rPr>
          <w:sz w:val="18"/>
        </w:rPr>
      </w:pPr>
    </w:p>
    <w:p w14:paraId="12595518" w14:textId="77777777" w:rsidR="000F101F" w:rsidRDefault="000F101F" w:rsidP="000F101F">
      <w:pPr>
        <w:pStyle w:val="ListParagraph"/>
        <w:spacing w:line="240" w:lineRule="auto"/>
        <w:ind w:left="0"/>
        <w:rPr>
          <w:sz w:val="18"/>
        </w:rPr>
      </w:pPr>
    </w:p>
    <w:p w14:paraId="53C39C8B" w14:textId="07B73C48" w:rsidR="000F101F" w:rsidRPr="00BB0F31" w:rsidRDefault="000F101F" w:rsidP="000F101F">
      <w:pPr>
        <w:spacing w:after="0"/>
        <w:rPr>
          <w:b/>
          <w:sz w:val="40"/>
          <w:szCs w:val="40"/>
        </w:rPr>
      </w:pPr>
      <w:r w:rsidRPr="00BB0F31">
        <w:rPr>
          <w:b/>
          <w:sz w:val="40"/>
          <w:szCs w:val="40"/>
        </w:rPr>
        <w:t>Actions</w:t>
      </w:r>
    </w:p>
    <w:p w14:paraId="08222FF8" w14:textId="77777777" w:rsidR="000F101F" w:rsidRPr="00262BF0" w:rsidRDefault="000F101F" w:rsidP="00A17FB1">
      <w:pPr>
        <w:pStyle w:val="ListParagraph"/>
        <w:ind w:left="0"/>
        <w:rPr>
          <w:sz w:val="8"/>
        </w:rPr>
      </w:pPr>
    </w:p>
    <w:p w14:paraId="3512B446" w14:textId="5EED055F" w:rsidR="00A17FB1" w:rsidRDefault="000F101F" w:rsidP="00BB0F31">
      <w:pPr>
        <w:pStyle w:val="ListParagraph"/>
        <w:numPr>
          <w:ilvl w:val="0"/>
          <w:numId w:val="5"/>
        </w:numPr>
      </w:pPr>
      <w:r>
        <w:t>Provider Trusts and commissioners should ensure</w:t>
      </w:r>
      <w:r w:rsidR="00A17FB1">
        <w:t xml:space="preserve"> that </w:t>
      </w:r>
      <w:r w:rsidR="00BB0F31">
        <w:t xml:space="preserve">the above principles are reviewed and </w:t>
      </w:r>
      <w:r w:rsidR="00A17FB1">
        <w:t xml:space="preserve">a check-list </w:t>
      </w:r>
      <w:proofErr w:type="gramStart"/>
      <w:r w:rsidR="00A17FB1">
        <w:t>be</w:t>
      </w:r>
      <w:proofErr w:type="gramEnd"/>
      <w:r w:rsidR="00A17FB1">
        <w:t xml:space="preserve"> completed for each insulin product to accompany any clinical evaluation and supporting documentation as part of the decision-making process.</w:t>
      </w:r>
    </w:p>
    <w:p w14:paraId="20D0DDCC" w14:textId="77777777" w:rsidR="00262BF0" w:rsidRDefault="00262BF0" w:rsidP="00262BF0">
      <w:pPr>
        <w:pStyle w:val="ListParagraph"/>
      </w:pPr>
    </w:p>
    <w:p w14:paraId="6F7E2CA7" w14:textId="456746CE" w:rsidR="00262BF0" w:rsidRDefault="00262BF0" w:rsidP="00BB0F31">
      <w:pPr>
        <w:pStyle w:val="ListParagraph"/>
        <w:numPr>
          <w:ilvl w:val="0"/>
          <w:numId w:val="5"/>
        </w:numPr>
      </w:pPr>
      <w:r>
        <w:t xml:space="preserve">A plan of action should be developed if completion of the checklist identifies areas where more work is needed before introducing the new product into the formulary.  </w:t>
      </w:r>
    </w:p>
    <w:p w14:paraId="04F44EAB" w14:textId="77777777" w:rsidR="000F101F" w:rsidRDefault="000F101F" w:rsidP="00A17FB1">
      <w:pPr>
        <w:pStyle w:val="ListParagraph"/>
        <w:ind w:left="0"/>
      </w:pPr>
    </w:p>
    <w:p w14:paraId="2B7A9764" w14:textId="61AA2792" w:rsidR="000F101F" w:rsidRDefault="000F101F" w:rsidP="00BB0F31">
      <w:pPr>
        <w:pStyle w:val="ListParagraph"/>
        <w:numPr>
          <w:ilvl w:val="0"/>
          <w:numId w:val="5"/>
        </w:numPr>
      </w:pPr>
      <w:r>
        <w:t>Commissioners should ensure that community services are fully engaged and consulted when a new insulin product is introduced to a local formulary.</w:t>
      </w:r>
    </w:p>
    <w:p w14:paraId="57BCF251" w14:textId="77777777" w:rsidR="000F101F" w:rsidRDefault="000F101F" w:rsidP="00A17FB1">
      <w:pPr>
        <w:pStyle w:val="ListParagraph"/>
        <w:ind w:left="0"/>
      </w:pPr>
    </w:p>
    <w:p w14:paraId="06A8E4F2" w14:textId="06E1344D" w:rsidR="000F101F" w:rsidRDefault="000F101F" w:rsidP="00BB0F31">
      <w:pPr>
        <w:pStyle w:val="ListParagraph"/>
        <w:numPr>
          <w:ilvl w:val="0"/>
          <w:numId w:val="5"/>
        </w:numPr>
        <w:spacing w:after="0"/>
      </w:pPr>
      <w:r>
        <w:t>Provider Trusts and commissioners should ensure that training is made available to all relevant staff when a new insulin device is introduced to a local formulary.</w:t>
      </w:r>
    </w:p>
    <w:p w14:paraId="508F293B" w14:textId="77777777" w:rsidR="00A17FB1" w:rsidRPr="00262BF0" w:rsidRDefault="00A17FB1" w:rsidP="00F862D6">
      <w:pPr>
        <w:spacing w:after="0"/>
        <w:rPr>
          <w:sz w:val="12"/>
        </w:rPr>
      </w:pPr>
    </w:p>
    <w:p w14:paraId="6ADC0118" w14:textId="77777777" w:rsidR="000F101F" w:rsidRPr="00262BF0" w:rsidRDefault="000F101F" w:rsidP="00F862D6">
      <w:pPr>
        <w:spacing w:after="0"/>
        <w:rPr>
          <w:sz w:val="12"/>
        </w:rPr>
      </w:pPr>
    </w:p>
    <w:p w14:paraId="4DA1BD3E" w14:textId="77777777" w:rsidR="00F6223E" w:rsidRPr="00F862D6" w:rsidRDefault="00B50BC9" w:rsidP="00F862D6">
      <w:pPr>
        <w:spacing w:after="0"/>
        <w:rPr>
          <w:i/>
        </w:rPr>
      </w:pPr>
      <w:r w:rsidRPr="00F862D6">
        <w:rPr>
          <w:i/>
        </w:rPr>
        <w:t>References</w:t>
      </w:r>
    </w:p>
    <w:p w14:paraId="50E5BFA6" w14:textId="77777777" w:rsidR="00B50BC9" w:rsidRPr="00D41A7B" w:rsidRDefault="00B50BC9" w:rsidP="00B50BC9">
      <w:pPr>
        <w:pStyle w:val="ListParagraph"/>
        <w:numPr>
          <w:ilvl w:val="0"/>
          <w:numId w:val="3"/>
        </w:numPr>
        <w:rPr>
          <w:rFonts w:cstheme="minorHAnsi"/>
          <w:sz w:val="18"/>
          <w:szCs w:val="18"/>
        </w:rPr>
      </w:pPr>
      <w:r w:rsidRPr="00D41A7B">
        <w:rPr>
          <w:rFonts w:cstheme="minorHAnsi"/>
          <w:sz w:val="18"/>
          <w:szCs w:val="18"/>
        </w:rPr>
        <w:t xml:space="preserve">Medicines and Healthcare products Regulatory </w:t>
      </w:r>
      <w:r w:rsidR="0013309B" w:rsidRPr="00D41A7B">
        <w:rPr>
          <w:rFonts w:cstheme="minorHAnsi"/>
          <w:sz w:val="18"/>
          <w:szCs w:val="18"/>
        </w:rPr>
        <w:t>Agency</w:t>
      </w:r>
      <w:r w:rsidRPr="00D41A7B">
        <w:rPr>
          <w:rFonts w:cstheme="minorHAnsi"/>
          <w:sz w:val="18"/>
          <w:szCs w:val="18"/>
        </w:rPr>
        <w:t xml:space="preserve"> </w:t>
      </w:r>
      <w:r w:rsidRPr="00D41A7B">
        <w:rPr>
          <w:rFonts w:cstheme="minorHAnsi"/>
          <w:color w:val="0B0C0C"/>
          <w:sz w:val="18"/>
          <w:szCs w:val="18"/>
        </w:rPr>
        <w:t xml:space="preserve">High strength, fixed combination and biosimilar insulin products: minimising the risk of medication error  </w:t>
      </w:r>
      <w:r w:rsidRPr="00D41A7B">
        <w:rPr>
          <w:rFonts w:cstheme="minorHAnsi"/>
          <w:color w:val="0B0C0C"/>
          <w:sz w:val="18"/>
          <w:szCs w:val="18"/>
          <w:shd w:val="clear" w:color="auto" w:fill="FFFFFF"/>
        </w:rPr>
        <w:t>29 April 2015 (</w:t>
      </w:r>
      <w:hyperlink r:id="rId13" w:history="1">
        <w:r w:rsidRPr="00D41A7B">
          <w:rPr>
            <w:rStyle w:val="Hyperlink"/>
            <w:rFonts w:cstheme="minorHAnsi"/>
            <w:sz w:val="18"/>
            <w:szCs w:val="18"/>
            <w:shd w:val="clear" w:color="auto" w:fill="FFFFFF"/>
          </w:rPr>
          <w:t>https://www.gov.uk/drug-safety-update/high-strength-fixed-combination-and-biosimilar-insulin-products-minimising-the-risk-of-medication-error</w:t>
        </w:r>
      </w:hyperlink>
      <w:r w:rsidRPr="00D41A7B">
        <w:rPr>
          <w:rFonts w:cstheme="minorHAnsi"/>
          <w:color w:val="0B0C0C"/>
          <w:sz w:val="18"/>
          <w:szCs w:val="18"/>
          <w:shd w:val="clear" w:color="auto" w:fill="FFFFFF"/>
        </w:rPr>
        <w:t>)</w:t>
      </w:r>
    </w:p>
    <w:p w14:paraId="18F63220" w14:textId="77777777" w:rsidR="00B50BC9" w:rsidRPr="00D41A7B" w:rsidRDefault="0013309B" w:rsidP="00B50BC9">
      <w:pPr>
        <w:pStyle w:val="ListParagraph"/>
        <w:numPr>
          <w:ilvl w:val="0"/>
          <w:numId w:val="3"/>
        </w:numPr>
        <w:rPr>
          <w:rStyle w:val="published-date"/>
          <w:rFonts w:cstheme="minorHAnsi"/>
          <w:sz w:val="18"/>
          <w:szCs w:val="18"/>
        </w:rPr>
      </w:pPr>
      <w:r w:rsidRPr="00D41A7B">
        <w:rPr>
          <w:rFonts w:cstheme="minorHAnsi"/>
          <w:bCs/>
          <w:color w:val="0E0E0E"/>
          <w:sz w:val="18"/>
          <w:szCs w:val="18"/>
        </w:rPr>
        <w:t xml:space="preserve">NICE Safer insulin prescribing </w:t>
      </w:r>
      <w:r w:rsidRPr="00D41A7B">
        <w:rPr>
          <w:rStyle w:val="prod-title"/>
          <w:rFonts w:cstheme="minorHAnsi"/>
          <w:bCs/>
          <w:color w:val="0E0E0E"/>
          <w:sz w:val="18"/>
          <w:szCs w:val="18"/>
        </w:rPr>
        <w:t>Key therapeutic topic [KTT20]</w:t>
      </w:r>
      <w:r w:rsidRPr="00D41A7B">
        <w:rPr>
          <w:rFonts w:cstheme="minorHAnsi"/>
          <w:bCs/>
          <w:color w:val="0E0E0E"/>
          <w:sz w:val="18"/>
          <w:szCs w:val="18"/>
        </w:rPr>
        <w:t xml:space="preserve"> </w:t>
      </w:r>
      <w:r w:rsidRPr="00D41A7B">
        <w:rPr>
          <w:rStyle w:val="published-date"/>
          <w:rFonts w:cstheme="minorHAnsi"/>
          <w:bCs/>
          <w:color w:val="0E0E0E"/>
          <w:sz w:val="18"/>
          <w:szCs w:val="18"/>
        </w:rPr>
        <w:t>January 2017 (updated February 2018) (</w:t>
      </w:r>
      <w:hyperlink r:id="rId14" w:history="1">
        <w:r w:rsidRPr="00D41A7B">
          <w:rPr>
            <w:rStyle w:val="Hyperlink"/>
            <w:rFonts w:cstheme="minorHAnsi"/>
            <w:sz w:val="18"/>
            <w:szCs w:val="18"/>
          </w:rPr>
          <w:t>https://www.nice.org.uk/advice/ktt20</w:t>
        </w:r>
      </w:hyperlink>
      <w:r w:rsidRPr="00D41A7B">
        <w:rPr>
          <w:rStyle w:val="published-date"/>
          <w:rFonts w:cstheme="minorHAnsi"/>
          <w:bCs/>
          <w:color w:val="0E0E0E"/>
          <w:sz w:val="18"/>
          <w:szCs w:val="18"/>
        </w:rPr>
        <w:t>)</w:t>
      </w:r>
    </w:p>
    <w:p w14:paraId="37EDC1E7" w14:textId="26888830" w:rsidR="0013309B" w:rsidRPr="00D41A7B" w:rsidRDefault="0013309B" w:rsidP="000F101F">
      <w:pPr>
        <w:pStyle w:val="ListParagraph"/>
        <w:numPr>
          <w:ilvl w:val="0"/>
          <w:numId w:val="3"/>
        </w:numPr>
        <w:rPr>
          <w:rStyle w:val="published-date"/>
          <w:rFonts w:cstheme="minorHAnsi"/>
          <w:sz w:val="18"/>
          <w:szCs w:val="18"/>
        </w:rPr>
      </w:pPr>
      <w:r w:rsidRPr="00D41A7B">
        <w:rPr>
          <w:rFonts w:cstheme="minorHAnsi"/>
          <w:sz w:val="18"/>
          <w:szCs w:val="18"/>
        </w:rPr>
        <w:t>NHS Improvement Patient Safety Alert.  Risk of severe harm and death due to withdrawing insulin from pen devices.  Alert reference number: NHS/PSA/W/2016/011.  November 2016 (</w:t>
      </w:r>
      <w:hyperlink r:id="rId15" w:history="1">
        <w:r w:rsidR="000F101F" w:rsidRPr="00D41A7B">
          <w:rPr>
            <w:rStyle w:val="Hyperlink"/>
            <w:sz w:val="18"/>
            <w:szCs w:val="18"/>
          </w:rPr>
          <w:t>https://improvement.nhs.uk/news-alerts/risk-severe-harm-and-death-withdrawing-insulin-pen-devices/</w:t>
        </w:r>
      </w:hyperlink>
      <w:r w:rsidR="000F101F" w:rsidRPr="00D41A7B">
        <w:rPr>
          <w:sz w:val="18"/>
          <w:szCs w:val="18"/>
        </w:rPr>
        <w:t xml:space="preserve"> </w:t>
      </w:r>
      <w:r w:rsidRPr="00D41A7B">
        <w:rPr>
          <w:rFonts w:cstheme="minorHAnsi"/>
          <w:sz w:val="18"/>
          <w:szCs w:val="18"/>
        </w:rPr>
        <w:t xml:space="preserve">) </w:t>
      </w:r>
    </w:p>
    <w:p w14:paraId="37349150" w14:textId="77777777" w:rsidR="0013309B" w:rsidRPr="00D41A7B" w:rsidRDefault="0013309B" w:rsidP="0013309B">
      <w:pPr>
        <w:pStyle w:val="ListParagraph"/>
        <w:numPr>
          <w:ilvl w:val="0"/>
          <w:numId w:val="3"/>
        </w:numPr>
        <w:rPr>
          <w:sz w:val="18"/>
          <w:szCs w:val="18"/>
        </w:rPr>
      </w:pPr>
      <w:r w:rsidRPr="00D41A7B">
        <w:rPr>
          <w:rStyle w:val="published-date"/>
          <w:rFonts w:cstheme="minorHAnsi"/>
          <w:sz w:val="18"/>
          <w:szCs w:val="18"/>
        </w:rPr>
        <w:t xml:space="preserve">NICE </w:t>
      </w:r>
      <w:r w:rsidRPr="00D41A7B">
        <w:rPr>
          <w:rFonts w:cstheme="minorHAnsi"/>
          <w:bCs/>
          <w:color w:val="0E0E0E"/>
          <w:sz w:val="18"/>
          <w:szCs w:val="18"/>
        </w:rPr>
        <w:t xml:space="preserve">Developing and updating local formularies  </w:t>
      </w:r>
      <w:r w:rsidRPr="00D41A7B">
        <w:rPr>
          <w:rStyle w:val="prod-title"/>
          <w:rFonts w:cstheme="minorHAnsi"/>
          <w:bCs/>
          <w:color w:val="0E0E0E"/>
          <w:sz w:val="18"/>
          <w:szCs w:val="18"/>
        </w:rPr>
        <w:t>Medicines practice guideline [MPG1]</w:t>
      </w:r>
      <w:r w:rsidRPr="00D41A7B">
        <w:rPr>
          <w:rFonts w:cstheme="minorHAnsi"/>
          <w:bCs/>
          <w:color w:val="0E0E0E"/>
          <w:sz w:val="18"/>
          <w:szCs w:val="18"/>
        </w:rPr>
        <w:t xml:space="preserve"> </w:t>
      </w:r>
      <w:r w:rsidRPr="00D41A7B">
        <w:rPr>
          <w:rStyle w:val="published-date"/>
          <w:rFonts w:cstheme="minorHAnsi"/>
          <w:bCs/>
          <w:color w:val="0E0E0E"/>
          <w:sz w:val="18"/>
          <w:szCs w:val="18"/>
        </w:rPr>
        <w:t xml:space="preserve">March 2014( updated: October 2015) </w:t>
      </w:r>
      <w:hyperlink r:id="rId16" w:anchor="setting-decision-criteria" w:history="1">
        <w:r w:rsidRPr="00D41A7B">
          <w:rPr>
            <w:rStyle w:val="Hyperlink"/>
            <w:rFonts w:cstheme="minorHAnsi"/>
            <w:sz w:val="18"/>
            <w:szCs w:val="18"/>
          </w:rPr>
          <w:t>https://www.nice.org.uk/guidance/mpg1/chapter/Recommendations#setting-decision-criteria</w:t>
        </w:r>
      </w:hyperlink>
    </w:p>
    <w:sectPr w:rsidR="0013309B" w:rsidRPr="00D41A7B" w:rsidSect="0080211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134"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77FC0D" w15:done="0"/>
  <w15:commentEx w15:paraId="600D68AB" w15:done="0"/>
  <w15:commentEx w15:paraId="7D75622D" w15:done="0"/>
  <w15:commentEx w15:paraId="1B44546E" w15:done="0"/>
  <w15:commentEx w15:paraId="2767D202" w15:done="0"/>
  <w15:commentEx w15:paraId="67451A58" w15:done="0"/>
  <w15:commentEx w15:paraId="54F06C9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CD0E38" w14:textId="77777777" w:rsidR="00262BF0" w:rsidRDefault="00262BF0" w:rsidP="00AC7517">
      <w:pPr>
        <w:spacing w:after="0" w:line="240" w:lineRule="auto"/>
      </w:pPr>
      <w:r>
        <w:separator/>
      </w:r>
    </w:p>
  </w:endnote>
  <w:endnote w:type="continuationSeparator" w:id="0">
    <w:p w14:paraId="5E695454" w14:textId="77777777" w:rsidR="00262BF0" w:rsidRDefault="00262BF0" w:rsidP="00AC7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D84A" w14:textId="77777777" w:rsidR="001F3211" w:rsidRDefault="001F32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6BCE8" w14:textId="1C22A8B3" w:rsidR="00262BF0" w:rsidRDefault="00262BF0">
    <w:pPr>
      <w:pStyle w:val="Footer"/>
    </w:pPr>
    <w:r>
      <w:t xml:space="preserve">Version 1.0 </w:t>
    </w:r>
    <w:r>
      <w:tab/>
    </w:r>
    <w:r>
      <w:tab/>
      <w:t>Issue date:  June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4C57B" w14:textId="77777777" w:rsidR="001F3211" w:rsidRDefault="001F3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30F85" w14:textId="77777777" w:rsidR="00262BF0" w:rsidRDefault="00262BF0" w:rsidP="00AC7517">
      <w:pPr>
        <w:spacing w:after="0" w:line="240" w:lineRule="auto"/>
      </w:pPr>
      <w:r>
        <w:separator/>
      </w:r>
    </w:p>
  </w:footnote>
  <w:footnote w:type="continuationSeparator" w:id="0">
    <w:p w14:paraId="493DF585" w14:textId="77777777" w:rsidR="00262BF0" w:rsidRDefault="00262BF0" w:rsidP="00AC75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902F1" w14:textId="6EE41586" w:rsidR="001F3211" w:rsidRDefault="001F3211">
    <w:pPr>
      <w:pStyle w:val="Header"/>
    </w:pPr>
    <w:r>
      <w:rPr>
        <w:noProof/>
      </w:rPr>
      <w:pict w14:anchorId="5EDA1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1665" o:spid="_x0000_s8194"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5D8BC" w14:textId="30FA9F93" w:rsidR="001F3211" w:rsidRDefault="001F3211">
    <w:pPr>
      <w:pStyle w:val="Header"/>
    </w:pPr>
    <w:r>
      <w:rPr>
        <w:noProof/>
      </w:rPr>
      <w:pict w14:anchorId="0DC3F0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1666" o:spid="_x0000_s8195"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55916" w14:textId="27156E76" w:rsidR="001F3211" w:rsidRDefault="001F3211">
    <w:pPr>
      <w:pStyle w:val="Header"/>
    </w:pPr>
    <w:r>
      <w:rPr>
        <w:noProof/>
      </w:rPr>
      <w:pict w14:anchorId="63D615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41664" o:spid="_x0000_s8193"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6998"/>
    <w:multiLevelType w:val="hybridMultilevel"/>
    <w:tmpl w:val="7CCC1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24FA7"/>
    <w:multiLevelType w:val="hybridMultilevel"/>
    <w:tmpl w:val="23ACD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21278C"/>
    <w:multiLevelType w:val="multilevel"/>
    <w:tmpl w:val="E2208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572CA"/>
    <w:multiLevelType w:val="hybridMultilevel"/>
    <w:tmpl w:val="F01CE86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58376C3"/>
    <w:multiLevelType w:val="hybridMultilevel"/>
    <w:tmpl w:val="7D349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 Eddy">
    <w15:presenceInfo w15:providerId="AD" w15:userId="S-1-5-21-2135317788-1047624253-925700815-20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3E"/>
    <w:rsid w:val="00071A6D"/>
    <w:rsid w:val="000B6AC7"/>
    <w:rsid w:val="000C5A3E"/>
    <w:rsid w:val="000F101F"/>
    <w:rsid w:val="001061C3"/>
    <w:rsid w:val="0013309B"/>
    <w:rsid w:val="0017609B"/>
    <w:rsid w:val="001C1A5C"/>
    <w:rsid w:val="001F3211"/>
    <w:rsid w:val="00262BF0"/>
    <w:rsid w:val="002A7A41"/>
    <w:rsid w:val="002B2A08"/>
    <w:rsid w:val="002B7292"/>
    <w:rsid w:val="002E08F5"/>
    <w:rsid w:val="00302B74"/>
    <w:rsid w:val="00394051"/>
    <w:rsid w:val="00411FD7"/>
    <w:rsid w:val="005117F7"/>
    <w:rsid w:val="0053158B"/>
    <w:rsid w:val="00533B6E"/>
    <w:rsid w:val="006F57B5"/>
    <w:rsid w:val="007314FF"/>
    <w:rsid w:val="00742357"/>
    <w:rsid w:val="007C32D9"/>
    <w:rsid w:val="007E63A6"/>
    <w:rsid w:val="00802110"/>
    <w:rsid w:val="008209B0"/>
    <w:rsid w:val="00850149"/>
    <w:rsid w:val="00872009"/>
    <w:rsid w:val="008C38FA"/>
    <w:rsid w:val="008C7FF2"/>
    <w:rsid w:val="008D71AE"/>
    <w:rsid w:val="009C1A40"/>
    <w:rsid w:val="009C3580"/>
    <w:rsid w:val="009F329E"/>
    <w:rsid w:val="00A17FB1"/>
    <w:rsid w:val="00A57C7D"/>
    <w:rsid w:val="00A74F3E"/>
    <w:rsid w:val="00A9621E"/>
    <w:rsid w:val="00A96D93"/>
    <w:rsid w:val="00AB1149"/>
    <w:rsid w:val="00AC7517"/>
    <w:rsid w:val="00B50BC9"/>
    <w:rsid w:val="00B62EB3"/>
    <w:rsid w:val="00BB0F31"/>
    <w:rsid w:val="00BB5F97"/>
    <w:rsid w:val="00BE2567"/>
    <w:rsid w:val="00BE35DA"/>
    <w:rsid w:val="00BE696F"/>
    <w:rsid w:val="00C6728D"/>
    <w:rsid w:val="00C96A68"/>
    <w:rsid w:val="00CB03B3"/>
    <w:rsid w:val="00D41A7B"/>
    <w:rsid w:val="00D62147"/>
    <w:rsid w:val="00D806A9"/>
    <w:rsid w:val="00DD6097"/>
    <w:rsid w:val="00E2079E"/>
    <w:rsid w:val="00E22D1D"/>
    <w:rsid w:val="00E64A5F"/>
    <w:rsid w:val="00E75F04"/>
    <w:rsid w:val="00E86C0C"/>
    <w:rsid w:val="00EA4C35"/>
    <w:rsid w:val="00EB3129"/>
    <w:rsid w:val="00ED16A4"/>
    <w:rsid w:val="00ED197E"/>
    <w:rsid w:val="00EF08CA"/>
    <w:rsid w:val="00EF790F"/>
    <w:rsid w:val="00F6223E"/>
    <w:rsid w:val="00F862D6"/>
    <w:rsid w:val="00FC7A6C"/>
    <w:rsid w:val="00FE5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6FA50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0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33B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50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3B6E"/>
    <w:rPr>
      <w:rFonts w:ascii="Times New Roman" w:eastAsia="Times New Roman" w:hAnsi="Times New Roman" w:cs="Times New Roman"/>
      <w:b/>
      <w:bCs/>
      <w:sz w:val="27"/>
      <w:szCs w:val="27"/>
      <w:lang w:eastAsia="en-GB"/>
    </w:rPr>
  </w:style>
  <w:style w:type="paragraph" w:customStyle="1" w:styleId="numbered-paragraph">
    <w:name w:val="numbered-paragraph"/>
    <w:basedOn w:val="Normal"/>
    <w:rsid w:val="00533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533B6E"/>
  </w:style>
  <w:style w:type="character" w:styleId="Hyperlink">
    <w:name w:val="Hyperlink"/>
    <w:basedOn w:val="DefaultParagraphFont"/>
    <w:uiPriority w:val="99"/>
    <w:unhideWhenUsed/>
    <w:rsid w:val="00533B6E"/>
    <w:rPr>
      <w:color w:val="0000FF"/>
      <w:u w:val="single"/>
    </w:rPr>
  </w:style>
  <w:style w:type="paragraph" w:styleId="NormalWeb">
    <w:name w:val="Normal (Web)"/>
    <w:basedOn w:val="Normal"/>
    <w:uiPriority w:val="99"/>
    <w:unhideWhenUsed/>
    <w:rsid w:val="00533B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7292"/>
    <w:pPr>
      <w:ind w:left="720"/>
      <w:contextualSpacing/>
    </w:pPr>
  </w:style>
  <w:style w:type="paragraph" w:styleId="Header">
    <w:name w:val="header"/>
    <w:basedOn w:val="Normal"/>
    <w:link w:val="HeaderChar"/>
    <w:uiPriority w:val="99"/>
    <w:unhideWhenUsed/>
    <w:rsid w:val="00AC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517"/>
  </w:style>
  <w:style w:type="paragraph" w:styleId="Footer">
    <w:name w:val="footer"/>
    <w:basedOn w:val="Normal"/>
    <w:link w:val="FooterChar"/>
    <w:uiPriority w:val="99"/>
    <w:unhideWhenUsed/>
    <w:rsid w:val="00AC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517"/>
  </w:style>
  <w:style w:type="character" w:styleId="CommentReference">
    <w:name w:val="annotation reference"/>
    <w:basedOn w:val="DefaultParagraphFont"/>
    <w:uiPriority w:val="99"/>
    <w:semiHidden/>
    <w:unhideWhenUsed/>
    <w:rsid w:val="00BE696F"/>
    <w:rPr>
      <w:sz w:val="18"/>
      <w:szCs w:val="18"/>
    </w:rPr>
  </w:style>
  <w:style w:type="paragraph" w:styleId="CommentText">
    <w:name w:val="annotation text"/>
    <w:basedOn w:val="Normal"/>
    <w:link w:val="CommentTextChar"/>
    <w:uiPriority w:val="99"/>
    <w:semiHidden/>
    <w:unhideWhenUsed/>
    <w:rsid w:val="00BE696F"/>
    <w:pPr>
      <w:spacing w:after="0" w:line="240" w:lineRule="auto"/>
      <w:jc w:val="both"/>
    </w:pPr>
    <w:rPr>
      <w:rFonts w:ascii="Arial" w:hAnsi="Arial"/>
      <w:color w:val="000000" w:themeColor="text1"/>
      <w:sz w:val="24"/>
      <w:szCs w:val="24"/>
    </w:rPr>
  </w:style>
  <w:style w:type="character" w:customStyle="1" w:styleId="CommentTextChar">
    <w:name w:val="Comment Text Char"/>
    <w:basedOn w:val="DefaultParagraphFont"/>
    <w:link w:val="CommentText"/>
    <w:uiPriority w:val="99"/>
    <w:semiHidden/>
    <w:rsid w:val="00BE696F"/>
    <w:rPr>
      <w:rFonts w:ascii="Arial" w:hAnsi="Arial"/>
      <w:color w:val="000000" w:themeColor="text1"/>
      <w:sz w:val="24"/>
      <w:szCs w:val="24"/>
    </w:rPr>
  </w:style>
  <w:style w:type="paragraph" w:styleId="BalloonText">
    <w:name w:val="Balloon Text"/>
    <w:basedOn w:val="Normal"/>
    <w:link w:val="BalloonTextChar"/>
    <w:uiPriority w:val="99"/>
    <w:semiHidden/>
    <w:unhideWhenUsed/>
    <w:rsid w:val="00BE6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6F"/>
    <w:rPr>
      <w:rFonts w:ascii="Tahoma" w:hAnsi="Tahoma" w:cs="Tahoma"/>
      <w:sz w:val="16"/>
      <w:szCs w:val="16"/>
    </w:rPr>
  </w:style>
  <w:style w:type="character" w:customStyle="1" w:styleId="Heading1Char">
    <w:name w:val="Heading 1 Char"/>
    <w:basedOn w:val="DefaultParagraphFont"/>
    <w:link w:val="Heading1"/>
    <w:uiPriority w:val="9"/>
    <w:rsid w:val="00B50B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50BC9"/>
    <w:rPr>
      <w:rFonts w:asciiTheme="majorHAnsi" w:eastAsiaTheme="majorEastAsia" w:hAnsiTheme="majorHAnsi" w:cstheme="majorBidi"/>
      <w:b/>
      <w:bCs/>
      <w:i/>
      <w:iCs/>
      <w:color w:val="4F81BD" w:themeColor="accent1"/>
    </w:rPr>
  </w:style>
  <w:style w:type="character" w:customStyle="1" w:styleId="prod-title">
    <w:name w:val="prod-title"/>
    <w:basedOn w:val="DefaultParagraphFont"/>
    <w:rsid w:val="00B50BC9"/>
  </w:style>
  <w:style w:type="character" w:customStyle="1" w:styleId="published-date">
    <w:name w:val="published-date"/>
    <w:basedOn w:val="DefaultParagraphFont"/>
    <w:rsid w:val="00B50BC9"/>
  </w:style>
  <w:style w:type="paragraph" w:styleId="CommentSubject">
    <w:name w:val="annotation subject"/>
    <w:basedOn w:val="CommentText"/>
    <w:next w:val="CommentText"/>
    <w:link w:val="CommentSubjectChar"/>
    <w:uiPriority w:val="99"/>
    <w:semiHidden/>
    <w:unhideWhenUsed/>
    <w:rsid w:val="00850149"/>
    <w:pPr>
      <w:spacing w:after="200"/>
      <w:jc w:val="left"/>
    </w:pPr>
    <w:rPr>
      <w:rFonts w:asciiTheme="minorHAnsi" w:hAnsiTheme="minorHAnsi"/>
      <w:b/>
      <w:bCs/>
      <w:color w:val="auto"/>
      <w:sz w:val="20"/>
      <w:szCs w:val="20"/>
    </w:rPr>
  </w:style>
  <w:style w:type="character" w:customStyle="1" w:styleId="CommentSubjectChar">
    <w:name w:val="Comment Subject Char"/>
    <w:basedOn w:val="CommentTextChar"/>
    <w:link w:val="CommentSubject"/>
    <w:uiPriority w:val="99"/>
    <w:semiHidden/>
    <w:rsid w:val="00850149"/>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8C7FF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50B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33B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B50BC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3B6E"/>
    <w:rPr>
      <w:rFonts w:ascii="Times New Roman" w:eastAsia="Times New Roman" w:hAnsi="Times New Roman" w:cs="Times New Roman"/>
      <w:b/>
      <w:bCs/>
      <w:sz w:val="27"/>
      <w:szCs w:val="27"/>
      <w:lang w:eastAsia="en-GB"/>
    </w:rPr>
  </w:style>
  <w:style w:type="paragraph" w:customStyle="1" w:styleId="numbered-paragraph">
    <w:name w:val="numbered-paragraph"/>
    <w:basedOn w:val="Normal"/>
    <w:rsid w:val="00533B6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aragraph-number">
    <w:name w:val="paragraph-number"/>
    <w:basedOn w:val="DefaultParagraphFont"/>
    <w:rsid w:val="00533B6E"/>
  </w:style>
  <w:style w:type="character" w:styleId="Hyperlink">
    <w:name w:val="Hyperlink"/>
    <w:basedOn w:val="DefaultParagraphFont"/>
    <w:uiPriority w:val="99"/>
    <w:unhideWhenUsed/>
    <w:rsid w:val="00533B6E"/>
    <w:rPr>
      <w:color w:val="0000FF"/>
      <w:u w:val="single"/>
    </w:rPr>
  </w:style>
  <w:style w:type="paragraph" w:styleId="NormalWeb">
    <w:name w:val="Normal (Web)"/>
    <w:basedOn w:val="Normal"/>
    <w:uiPriority w:val="99"/>
    <w:unhideWhenUsed/>
    <w:rsid w:val="00533B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B7292"/>
    <w:pPr>
      <w:ind w:left="720"/>
      <w:contextualSpacing/>
    </w:pPr>
  </w:style>
  <w:style w:type="paragraph" w:styleId="Header">
    <w:name w:val="header"/>
    <w:basedOn w:val="Normal"/>
    <w:link w:val="HeaderChar"/>
    <w:uiPriority w:val="99"/>
    <w:unhideWhenUsed/>
    <w:rsid w:val="00AC75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7517"/>
  </w:style>
  <w:style w:type="paragraph" w:styleId="Footer">
    <w:name w:val="footer"/>
    <w:basedOn w:val="Normal"/>
    <w:link w:val="FooterChar"/>
    <w:uiPriority w:val="99"/>
    <w:unhideWhenUsed/>
    <w:rsid w:val="00AC75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7517"/>
  </w:style>
  <w:style w:type="character" w:styleId="CommentReference">
    <w:name w:val="annotation reference"/>
    <w:basedOn w:val="DefaultParagraphFont"/>
    <w:uiPriority w:val="99"/>
    <w:semiHidden/>
    <w:unhideWhenUsed/>
    <w:rsid w:val="00BE696F"/>
    <w:rPr>
      <w:sz w:val="18"/>
      <w:szCs w:val="18"/>
    </w:rPr>
  </w:style>
  <w:style w:type="paragraph" w:styleId="CommentText">
    <w:name w:val="annotation text"/>
    <w:basedOn w:val="Normal"/>
    <w:link w:val="CommentTextChar"/>
    <w:uiPriority w:val="99"/>
    <w:semiHidden/>
    <w:unhideWhenUsed/>
    <w:rsid w:val="00BE696F"/>
    <w:pPr>
      <w:spacing w:after="0" w:line="240" w:lineRule="auto"/>
      <w:jc w:val="both"/>
    </w:pPr>
    <w:rPr>
      <w:rFonts w:ascii="Arial" w:hAnsi="Arial"/>
      <w:color w:val="000000" w:themeColor="text1"/>
      <w:sz w:val="24"/>
      <w:szCs w:val="24"/>
    </w:rPr>
  </w:style>
  <w:style w:type="character" w:customStyle="1" w:styleId="CommentTextChar">
    <w:name w:val="Comment Text Char"/>
    <w:basedOn w:val="DefaultParagraphFont"/>
    <w:link w:val="CommentText"/>
    <w:uiPriority w:val="99"/>
    <w:semiHidden/>
    <w:rsid w:val="00BE696F"/>
    <w:rPr>
      <w:rFonts w:ascii="Arial" w:hAnsi="Arial"/>
      <w:color w:val="000000" w:themeColor="text1"/>
      <w:sz w:val="24"/>
      <w:szCs w:val="24"/>
    </w:rPr>
  </w:style>
  <w:style w:type="paragraph" w:styleId="BalloonText">
    <w:name w:val="Balloon Text"/>
    <w:basedOn w:val="Normal"/>
    <w:link w:val="BalloonTextChar"/>
    <w:uiPriority w:val="99"/>
    <w:semiHidden/>
    <w:unhideWhenUsed/>
    <w:rsid w:val="00BE69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96F"/>
    <w:rPr>
      <w:rFonts w:ascii="Tahoma" w:hAnsi="Tahoma" w:cs="Tahoma"/>
      <w:sz w:val="16"/>
      <w:szCs w:val="16"/>
    </w:rPr>
  </w:style>
  <w:style w:type="character" w:customStyle="1" w:styleId="Heading1Char">
    <w:name w:val="Heading 1 Char"/>
    <w:basedOn w:val="DefaultParagraphFont"/>
    <w:link w:val="Heading1"/>
    <w:uiPriority w:val="9"/>
    <w:rsid w:val="00B50BC9"/>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50BC9"/>
    <w:rPr>
      <w:rFonts w:asciiTheme="majorHAnsi" w:eastAsiaTheme="majorEastAsia" w:hAnsiTheme="majorHAnsi" w:cstheme="majorBidi"/>
      <w:b/>
      <w:bCs/>
      <w:i/>
      <w:iCs/>
      <w:color w:val="4F81BD" w:themeColor="accent1"/>
    </w:rPr>
  </w:style>
  <w:style w:type="character" w:customStyle="1" w:styleId="prod-title">
    <w:name w:val="prod-title"/>
    <w:basedOn w:val="DefaultParagraphFont"/>
    <w:rsid w:val="00B50BC9"/>
  </w:style>
  <w:style w:type="character" w:customStyle="1" w:styleId="published-date">
    <w:name w:val="published-date"/>
    <w:basedOn w:val="DefaultParagraphFont"/>
    <w:rsid w:val="00B50BC9"/>
  </w:style>
  <w:style w:type="paragraph" w:styleId="CommentSubject">
    <w:name w:val="annotation subject"/>
    <w:basedOn w:val="CommentText"/>
    <w:next w:val="CommentText"/>
    <w:link w:val="CommentSubjectChar"/>
    <w:uiPriority w:val="99"/>
    <w:semiHidden/>
    <w:unhideWhenUsed/>
    <w:rsid w:val="00850149"/>
    <w:pPr>
      <w:spacing w:after="200"/>
      <w:jc w:val="left"/>
    </w:pPr>
    <w:rPr>
      <w:rFonts w:asciiTheme="minorHAnsi" w:hAnsiTheme="minorHAnsi"/>
      <w:b/>
      <w:bCs/>
      <w:color w:val="auto"/>
      <w:sz w:val="20"/>
      <w:szCs w:val="20"/>
    </w:rPr>
  </w:style>
  <w:style w:type="character" w:customStyle="1" w:styleId="CommentSubjectChar">
    <w:name w:val="Comment Subject Char"/>
    <w:basedOn w:val="CommentTextChar"/>
    <w:link w:val="CommentSubject"/>
    <w:uiPriority w:val="99"/>
    <w:semiHidden/>
    <w:rsid w:val="00850149"/>
    <w:rPr>
      <w:rFonts w:ascii="Arial" w:hAnsi="Arial"/>
      <w:b/>
      <w:bCs/>
      <w:color w:val="000000" w:themeColor="text1"/>
      <w:sz w:val="20"/>
      <w:szCs w:val="20"/>
    </w:rPr>
  </w:style>
  <w:style w:type="character" w:styleId="FollowedHyperlink">
    <w:name w:val="FollowedHyperlink"/>
    <w:basedOn w:val="DefaultParagraphFont"/>
    <w:uiPriority w:val="99"/>
    <w:semiHidden/>
    <w:unhideWhenUsed/>
    <w:rsid w:val="008C7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661235">
      <w:bodyDiv w:val="1"/>
      <w:marLeft w:val="0"/>
      <w:marRight w:val="0"/>
      <w:marTop w:val="0"/>
      <w:marBottom w:val="0"/>
      <w:divBdr>
        <w:top w:val="none" w:sz="0" w:space="0" w:color="auto"/>
        <w:left w:val="none" w:sz="0" w:space="0" w:color="auto"/>
        <w:bottom w:val="none" w:sz="0" w:space="0" w:color="auto"/>
        <w:right w:val="none" w:sz="0" w:space="0" w:color="auto"/>
      </w:divBdr>
    </w:div>
    <w:div w:id="1148863996">
      <w:bodyDiv w:val="1"/>
      <w:marLeft w:val="0"/>
      <w:marRight w:val="0"/>
      <w:marTop w:val="0"/>
      <w:marBottom w:val="0"/>
      <w:divBdr>
        <w:top w:val="none" w:sz="0" w:space="0" w:color="auto"/>
        <w:left w:val="none" w:sz="0" w:space="0" w:color="auto"/>
        <w:bottom w:val="none" w:sz="0" w:space="0" w:color="auto"/>
        <w:right w:val="none" w:sz="0" w:space="0" w:color="auto"/>
      </w:divBdr>
      <w:divsChild>
        <w:div w:id="1869488929">
          <w:marLeft w:val="960"/>
          <w:marRight w:val="0"/>
          <w:marTop w:val="0"/>
          <w:marBottom w:val="0"/>
          <w:divBdr>
            <w:top w:val="none" w:sz="0" w:space="0" w:color="auto"/>
            <w:left w:val="none" w:sz="0" w:space="0" w:color="auto"/>
            <w:bottom w:val="none" w:sz="0" w:space="0" w:color="auto"/>
            <w:right w:val="none" w:sz="0" w:space="0" w:color="auto"/>
          </w:divBdr>
        </w:div>
      </w:divsChild>
    </w:div>
    <w:div w:id="1175075495">
      <w:bodyDiv w:val="1"/>
      <w:marLeft w:val="0"/>
      <w:marRight w:val="0"/>
      <w:marTop w:val="0"/>
      <w:marBottom w:val="0"/>
      <w:divBdr>
        <w:top w:val="none" w:sz="0" w:space="0" w:color="auto"/>
        <w:left w:val="none" w:sz="0" w:space="0" w:color="auto"/>
        <w:bottom w:val="none" w:sz="0" w:space="0" w:color="auto"/>
        <w:right w:val="none" w:sz="0" w:space="0" w:color="auto"/>
      </w:divBdr>
      <w:divsChild>
        <w:div w:id="409548832">
          <w:marLeft w:val="0"/>
          <w:marRight w:val="0"/>
          <w:marTop w:val="0"/>
          <w:marBottom w:val="0"/>
          <w:divBdr>
            <w:top w:val="none" w:sz="0" w:space="0" w:color="auto"/>
            <w:left w:val="none" w:sz="0" w:space="0" w:color="auto"/>
            <w:bottom w:val="none" w:sz="0" w:space="0" w:color="auto"/>
            <w:right w:val="none" w:sz="0" w:space="0" w:color="auto"/>
          </w:divBdr>
          <w:divsChild>
            <w:div w:id="7533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83616">
      <w:bodyDiv w:val="1"/>
      <w:marLeft w:val="0"/>
      <w:marRight w:val="0"/>
      <w:marTop w:val="0"/>
      <w:marBottom w:val="0"/>
      <w:divBdr>
        <w:top w:val="none" w:sz="0" w:space="0" w:color="auto"/>
        <w:left w:val="none" w:sz="0" w:space="0" w:color="auto"/>
        <w:bottom w:val="none" w:sz="0" w:space="0" w:color="auto"/>
        <w:right w:val="none" w:sz="0" w:space="0" w:color="auto"/>
      </w:divBdr>
    </w:div>
    <w:div w:id="1697385623">
      <w:bodyDiv w:val="1"/>
      <w:marLeft w:val="0"/>
      <w:marRight w:val="0"/>
      <w:marTop w:val="0"/>
      <w:marBottom w:val="0"/>
      <w:divBdr>
        <w:top w:val="none" w:sz="0" w:space="0" w:color="auto"/>
        <w:left w:val="none" w:sz="0" w:space="0" w:color="auto"/>
        <w:bottom w:val="none" w:sz="0" w:space="0" w:color="auto"/>
        <w:right w:val="none" w:sz="0" w:space="0" w:color="auto"/>
      </w:divBdr>
      <w:divsChild>
        <w:div w:id="1847749699">
          <w:marLeft w:val="0"/>
          <w:marRight w:val="0"/>
          <w:marTop w:val="0"/>
          <w:marBottom w:val="0"/>
          <w:divBdr>
            <w:top w:val="none" w:sz="0" w:space="0" w:color="auto"/>
            <w:left w:val="none" w:sz="0" w:space="0" w:color="auto"/>
            <w:bottom w:val="none" w:sz="0" w:space="0" w:color="auto"/>
            <w:right w:val="none" w:sz="0" w:space="0" w:color="auto"/>
          </w:divBdr>
          <w:divsChild>
            <w:div w:id="50509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drug-safety-update/high-strength-fixed-combination-and-biosimilar-insulin-products-minimising-the-risk-of-medication-error"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sps.nhs.uk/articles/insulin-preparations-rmoc-recommendations-of-safety-considerations-for-formulary-decision-making/" TargetMode="External"/><Relationship Id="rId17" Type="http://schemas.openxmlformats.org/officeDocument/2006/relationships/header" Target="head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nice.org.uk/guidance/mpg1/chapter/Recommend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s.nhs.uk"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mprovement.nhs.uk/news-alerts/risk-severe-harm-and-death-withdrawing-insulin-pen-devices/" TargetMode="External"/><Relationship Id="rId23" Type="http://schemas.openxmlformats.org/officeDocument/2006/relationships/fontTable" Target="fontTable.xml"/><Relationship Id="rId10" Type="http://schemas.openxmlformats.org/officeDocument/2006/relationships/hyperlink" Target="https://www.sps.nhs.uk/articles/ukmi-product-assessment-too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nice.org.uk/advice/ktt20"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6992-24AA-476D-9BA4-B321D047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1571</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UHL</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vchapman</dc:creator>
  <cp:lastModifiedBy>vchapman</cp:lastModifiedBy>
  <cp:revision>5</cp:revision>
  <cp:lastPrinted>2018-06-22T13:02:00Z</cp:lastPrinted>
  <dcterms:created xsi:type="dcterms:W3CDTF">2018-06-04T11:47:00Z</dcterms:created>
  <dcterms:modified xsi:type="dcterms:W3CDTF">2018-06-22T13:02:00Z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b4a8359f-75e8-48fe-b3bd-f9a6a10b6e9d</vt:lpwstr>
  </property>
</Properties>
</file>