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3040D" w14:textId="2A4227AF" w:rsidR="00427F92" w:rsidRPr="004F24C2" w:rsidRDefault="000E0A02" w:rsidP="00427F92">
      <w:pPr>
        <w:pStyle w:val="Heading1"/>
      </w:pPr>
      <w:r>
        <w:t>What is the most suitable treatment for acne i</w:t>
      </w:r>
      <w:r w:rsidR="00427F92" w:rsidRPr="004F24C2">
        <w:t>n</w:t>
      </w:r>
      <w:r>
        <w:t xml:space="preserve"> a </w:t>
      </w:r>
      <w:r w:rsidR="00265634">
        <w:t xml:space="preserve">person </w:t>
      </w:r>
      <w:r>
        <w:t xml:space="preserve">with acute porphyria? </w:t>
      </w:r>
    </w:p>
    <w:p w14:paraId="2A7F5265" w14:textId="77777777" w:rsidR="00427F92" w:rsidRPr="00B107C7" w:rsidRDefault="00427F92" w:rsidP="00427F92">
      <w:pPr>
        <w:pStyle w:val="NoSpacing"/>
        <w:jc w:val="center"/>
        <w:rPr>
          <w:szCs w:val="20"/>
          <w:lang w:val="en-US"/>
        </w:rPr>
      </w:pPr>
      <w:r w:rsidRPr="00B00B12">
        <w:rPr>
          <w:lang w:val="en-US"/>
        </w:rPr>
        <w:br/>
      </w:r>
      <w:r w:rsidRPr="00B107C7">
        <w:rPr>
          <w:szCs w:val="20"/>
          <w:lang w:val="en-US"/>
        </w:rPr>
        <w:t>Prepared by UK Medicines Information (</w:t>
      </w:r>
      <w:hyperlink r:id="rId8" w:history="1">
        <w:r w:rsidRPr="00B107C7">
          <w:rPr>
            <w:color w:val="0000FF"/>
            <w:szCs w:val="20"/>
            <w:u w:val="single"/>
            <w:lang w:val="en-US"/>
          </w:rPr>
          <w:t>UKMi</w:t>
        </w:r>
      </w:hyperlink>
      <w:r w:rsidRPr="00B107C7">
        <w:rPr>
          <w:szCs w:val="20"/>
          <w:lang w:val="en-US"/>
        </w:rPr>
        <w:t>) pharmacists for NHS healthcare professionals</w:t>
      </w:r>
    </w:p>
    <w:p w14:paraId="7188C734" w14:textId="77777777" w:rsidR="00427F92" w:rsidRPr="00B107C7" w:rsidRDefault="00427F92" w:rsidP="00427F92">
      <w:pPr>
        <w:pStyle w:val="NoSpacing"/>
        <w:jc w:val="center"/>
        <w:rPr>
          <w:rFonts w:eastAsia="Times New Roman"/>
          <w:szCs w:val="20"/>
          <w:lang w:val="en-US"/>
        </w:rPr>
      </w:pPr>
      <w:r w:rsidRPr="00B107C7">
        <w:rPr>
          <w:szCs w:val="20"/>
        </w:rPr>
        <w:t xml:space="preserve">Before using this Q&amp;A, read the disclaimer at </w:t>
      </w:r>
      <w:hyperlink r:id="rId9" w:history="1">
        <w:r w:rsidRPr="00B107C7">
          <w:rPr>
            <w:rStyle w:val="Hyperlink"/>
            <w:rFonts w:cs="Arial"/>
            <w:i/>
            <w:iCs/>
            <w:sz w:val="18"/>
            <w:szCs w:val="18"/>
          </w:rPr>
          <w:t>https://www.sps.nhs.uk/articles/about-ukmi-medicines-qas/</w:t>
        </w:r>
      </w:hyperlink>
    </w:p>
    <w:p w14:paraId="274EFFEA" w14:textId="7DB17283" w:rsidR="00427F92" w:rsidRPr="00B107C7" w:rsidRDefault="00427F92" w:rsidP="00427F92">
      <w:pPr>
        <w:pStyle w:val="NoSpacing"/>
        <w:jc w:val="center"/>
        <w:rPr>
          <w:szCs w:val="20"/>
          <w:lang w:val="en-US"/>
        </w:rPr>
      </w:pPr>
      <w:r w:rsidRPr="00B107C7">
        <w:rPr>
          <w:szCs w:val="20"/>
          <w:lang w:val="en-US"/>
        </w:rPr>
        <w:t>Date prepared:</w:t>
      </w:r>
      <w:r w:rsidR="0093513C">
        <w:rPr>
          <w:szCs w:val="20"/>
          <w:lang w:val="en-US"/>
        </w:rPr>
        <w:t xml:space="preserve"> </w:t>
      </w:r>
      <w:r w:rsidR="001D44B0">
        <w:rPr>
          <w:szCs w:val="20"/>
          <w:lang w:val="en-US"/>
        </w:rPr>
        <w:t>7</w:t>
      </w:r>
      <w:r w:rsidR="001D44B0" w:rsidRPr="006A0D84">
        <w:rPr>
          <w:szCs w:val="20"/>
          <w:vertAlign w:val="superscript"/>
          <w:lang w:val="en-US"/>
        </w:rPr>
        <w:t>th</w:t>
      </w:r>
      <w:r w:rsidR="001D44B0">
        <w:rPr>
          <w:szCs w:val="20"/>
          <w:lang w:val="en-US"/>
        </w:rPr>
        <w:t xml:space="preserve"> January 2020</w:t>
      </w:r>
    </w:p>
    <w:p w14:paraId="1CBC8EC0" w14:textId="77777777" w:rsidR="00427F92" w:rsidRPr="00B00B12" w:rsidRDefault="00427F92" w:rsidP="00427F92">
      <w:pPr>
        <w:spacing w:after="0" w:line="240" w:lineRule="auto"/>
        <w:rPr>
          <w:rFonts w:eastAsia="Times New Roman" w:cs="Arial"/>
          <w:szCs w:val="20"/>
          <w:lang w:val="en-US"/>
        </w:rPr>
      </w:pPr>
      <w:r w:rsidRPr="00B00B12">
        <w:rPr>
          <w:rFonts w:eastAsia="Times New Roman" w:cs="Arial"/>
          <w:szCs w:val="20"/>
          <w:lang w:val="en-US"/>
        </w:rPr>
        <w:t xml:space="preserve"> </w:t>
      </w:r>
    </w:p>
    <w:p w14:paraId="08BD0DF5" w14:textId="77777777" w:rsidR="00427F92" w:rsidRDefault="00427F92" w:rsidP="00427F92">
      <w:pPr>
        <w:pStyle w:val="Heading2"/>
      </w:pPr>
      <w:r w:rsidRPr="00B00B12">
        <w:t>Background</w:t>
      </w:r>
    </w:p>
    <w:p w14:paraId="48BBDFA0" w14:textId="77777777" w:rsidR="002354E6" w:rsidRDefault="007F2393" w:rsidP="002354E6">
      <w:r>
        <w:t xml:space="preserve">There are </w:t>
      </w:r>
      <w:r w:rsidR="00A561E0">
        <w:t xml:space="preserve">two main types of </w:t>
      </w:r>
      <w:r>
        <w:t>porphyria:</w:t>
      </w:r>
    </w:p>
    <w:p w14:paraId="721C4B45" w14:textId="7B0C3C5E" w:rsidR="007F2393" w:rsidRDefault="006660A9" w:rsidP="002354E6">
      <w:pPr>
        <w:pStyle w:val="ListParagraph"/>
        <w:numPr>
          <w:ilvl w:val="0"/>
          <w:numId w:val="15"/>
        </w:numPr>
      </w:pPr>
      <w:r>
        <w:t xml:space="preserve">acute </w:t>
      </w:r>
      <w:r w:rsidR="007F2393">
        <w:t>(mainly</w:t>
      </w:r>
      <w:r w:rsidR="00B63FA6">
        <w:t xml:space="preserve"> affects the nervous system and </w:t>
      </w:r>
      <w:r w:rsidR="00265634">
        <w:t xml:space="preserve">people </w:t>
      </w:r>
      <w:r w:rsidR="007F2393">
        <w:t xml:space="preserve">have ‘acute attacks’) </w:t>
      </w:r>
    </w:p>
    <w:p w14:paraId="42808449" w14:textId="77777777" w:rsidR="007F2393" w:rsidRDefault="007F2393" w:rsidP="007F2393">
      <w:pPr>
        <w:pStyle w:val="ListParagraph"/>
        <w:numPr>
          <w:ilvl w:val="0"/>
          <w:numId w:val="15"/>
        </w:numPr>
        <w:spacing w:after="0" w:line="240" w:lineRule="auto"/>
      </w:pPr>
      <w:r>
        <w:t>non-acute (mainly affects the skin) (1)</w:t>
      </w:r>
    </w:p>
    <w:p w14:paraId="575FC5DA" w14:textId="77777777" w:rsidR="007F2393" w:rsidRDefault="007F2393" w:rsidP="002354E6">
      <w:pPr>
        <w:pStyle w:val="ListParagraph"/>
        <w:spacing w:after="0" w:line="240" w:lineRule="auto"/>
      </w:pPr>
    </w:p>
    <w:p w14:paraId="1036142A" w14:textId="1F74D2D8" w:rsidR="007F2393" w:rsidRDefault="007F2393" w:rsidP="007F2393">
      <w:r>
        <w:t xml:space="preserve">This advice is for </w:t>
      </w:r>
      <w:r w:rsidR="00265634">
        <w:t xml:space="preserve">people </w:t>
      </w:r>
      <w:r>
        <w:t>with acute porphyria (acute intermittent porphyria, a</w:t>
      </w:r>
      <w:r w:rsidRPr="008C64E0">
        <w:t xml:space="preserve">minolevulinate </w:t>
      </w:r>
      <w:r>
        <w:t>(ALA) dehydratase deficiency porphyria, hereditary coproporphyria and variegate porphyria) who can have painful acute attacks</w:t>
      </w:r>
      <w:r w:rsidR="006660A9">
        <w:t>, sometimes</w:t>
      </w:r>
      <w:r>
        <w:t xml:space="preserve"> caused by taking certain medicines (1). The UK Porphyria Medicines Information Service (UKPMIS) publishes a </w:t>
      </w:r>
      <w:hyperlink r:id="rId10" w:history="1">
        <w:r w:rsidRPr="007F2393">
          <w:rPr>
            <w:rStyle w:val="Hyperlink"/>
          </w:rPr>
          <w:t>list of medicines</w:t>
        </w:r>
      </w:hyperlink>
      <w:r>
        <w:t xml:space="preserve"> that are safe for people with acute porphyria to take (2)</w:t>
      </w:r>
      <w:r w:rsidR="00F97BD4">
        <w:t xml:space="preserve">. People with </w:t>
      </w:r>
      <w:r>
        <w:t xml:space="preserve">non-acute porphyria </w:t>
      </w:r>
      <w:r w:rsidR="00F97BD4">
        <w:t>can take most medicines safely</w:t>
      </w:r>
      <w:r>
        <w:t xml:space="preserve">. The Q&amp;A: </w:t>
      </w:r>
      <w:hyperlink r:id="rId11" w:history="1">
        <w:r>
          <w:rPr>
            <w:rStyle w:val="Hyperlink"/>
          </w:rPr>
          <w:t>'What are the res</w:t>
        </w:r>
        <w:r w:rsidRPr="00115D45">
          <w:rPr>
            <w:rStyle w:val="Hyperlink"/>
          </w:rPr>
          <w:t>trictions on prescribing for patients with non-acute porphyria?'</w:t>
        </w:r>
      </w:hyperlink>
      <w:r>
        <w:t xml:space="preserve"> provides further information (3).</w:t>
      </w:r>
    </w:p>
    <w:p w14:paraId="10C71770" w14:textId="47AB0419" w:rsidR="002354E6" w:rsidRDefault="000E0A02" w:rsidP="0010085E">
      <w:pPr>
        <w:rPr>
          <w:rFonts w:cs="Arial"/>
        </w:rPr>
      </w:pPr>
      <w:r>
        <w:rPr>
          <w:rFonts w:cs="Arial"/>
        </w:rPr>
        <w:t>In people with porphyria</w:t>
      </w:r>
      <w:r w:rsidR="00E60BCB">
        <w:rPr>
          <w:rFonts w:cs="Arial"/>
        </w:rPr>
        <w:t xml:space="preserve"> there is a problem with making haem</w:t>
      </w:r>
      <w:r w:rsidR="00497A1C">
        <w:rPr>
          <w:rFonts w:cs="Arial"/>
        </w:rPr>
        <w:t xml:space="preserve"> (4)</w:t>
      </w:r>
      <w:r w:rsidR="00E60BCB">
        <w:rPr>
          <w:rFonts w:cs="Arial"/>
        </w:rPr>
        <w:t xml:space="preserve">. Haem </w:t>
      </w:r>
      <w:r w:rsidR="00497A1C">
        <w:rPr>
          <w:rFonts w:cs="Arial"/>
        </w:rPr>
        <w:t>is</w:t>
      </w:r>
      <w:r w:rsidR="00E60BCB">
        <w:rPr>
          <w:rFonts w:cs="Arial"/>
        </w:rPr>
        <w:t xml:space="preserve"> part of the haemoglobin in your blood that carries oxygen from y</w:t>
      </w:r>
      <w:r w:rsidR="0097374B">
        <w:rPr>
          <w:rFonts w:cs="Arial"/>
        </w:rPr>
        <w:t>our lungs to other parts of the</w:t>
      </w:r>
      <w:r w:rsidR="00E60BCB">
        <w:rPr>
          <w:rFonts w:cs="Arial"/>
        </w:rPr>
        <w:t xml:space="preserve"> body</w:t>
      </w:r>
      <w:r w:rsidR="002354E6">
        <w:rPr>
          <w:rFonts w:cs="Arial"/>
        </w:rPr>
        <w:t>.</w:t>
      </w:r>
      <w:r w:rsidR="00E60BCB">
        <w:rPr>
          <w:rFonts w:cs="Arial"/>
        </w:rPr>
        <w:t xml:space="preserve"> </w:t>
      </w:r>
      <w:r>
        <w:rPr>
          <w:rFonts w:cs="Arial"/>
        </w:rPr>
        <w:t>Attacks occur in people with acute porphyria when events (e.g. t</w:t>
      </w:r>
      <w:r w:rsidR="00497A1C">
        <w:rPr>
          <w:rFonts w:cs="Arial"/>
        </w:rPr>
        <w:t>aking</w:t>
      </w:r>
      <w:r>
        <w:rPr>
          <w:rFonts w:cs="Arial"/>
        </w:rPr>
        <w:t xml:space="preserve"> certain medicines) </w:t>
      </w:r>
      <w:r w:rsidR="00497A1C">
        <w:rPr>
          <w:rFonts w:cs="Arial"/>
        </w:rPr>
        <w:t>mean that more</w:t>
      </w:r>
      <w:r>
        <w:rPr>
          <w:rFonts w:cs="Arial"/>
        </w:rPr>
        <w:t xml:space="preserve"> haem </w:t>
      </w:r>
      <w:r w:rsidR="00497A1C">
        <w:rPr>
          <w:rFonts w:cs="Arial"/>
        </w:rPr>
        <w:t>has to be made</w:t>
      </w:r>
      <w:r>
        <w:rPr>
          <w:rFonts w:cs="Arial"/>
        </w:rPr>
        <w:t xml:space="preserve"> in the liver, or when </w:t>
      </w:r>
      <w:r w:rsidR="00497A1C">
        <w:rPr>
          <w:rFonts w:cs="Arial"/>
        </w:rPr>
        <w:t>ALAS [5-aminolaevulinic acid synthase] 1,</w:t>
      </w:r>
      <w:r>
        <w:rPr>
          <w:rFonts w:cs="Arial"/>
        </w:rPr>
        <w:t xml:space="preserve"> </w:t>
      </w:r>
      <w:r w:rsidR="0097374B">
        <w:rPr>
          <w:rFonts w:cs="Arial"/>
        </w:rPr>
        <w:t>an enzyme (chemical catalyst)</w:t>
      </w:r>
      <w:r w:rsidR="00497A1C">
        <w:rPr>
          <w:rFonts w:cs="Arial"/>
        </w:rPr>
        <w:t xml:space="preserve"> </w:t>
      </w:r>
      <w:r>
        <w:rPr>
          <w:rFonts w:cs="Arial"/>
        </w:rPr>
        <w:t xml:space="preserve">involved early </w:t>
      </w:r>
      <w:r w:rsidR="00497A1C">
        <w:rPr>
          <w:rFonts w:cs="Arial"/>
        </w:rPr>
        <w:t xml:space="preserve">in the </w:t>
      </w:r>
      <w:r>
        <w:rPr>
          <w:rFonts w:cs="Arial"/>
        </w:rPr>
        <w:t xml:space="preserve">haem </w:t>
      </w:r>
      <w:r w:rsidR="00497A1C">
        <w:rPr>
          <w:rFonts w:cs="Arial"/>
        </w:rPr>
        <w:t>making process</w:t>
      </w:r>
      <w:r>
        <w:rPr>
          <w:rFonts w:cs="Arial"/>
        </w:rPr>
        <w:t xml:space="preserve"> is ‘switched on’ (5). To be </w:t>
      </w:r>
      <w:r w:rsidR="00F35AE9">
        <w:rPr>
          <w:rFonts w:cs="Arial"/>
        </w:rPr>
        <w:t>broken down, absorbed and used</w:t>
      </w:r>
      <w:r>
        <w:rPr>
          <w:rFonts w:cs="Arial"/>
        </w:rPr>
        <w:t xml:space="preserve">, some medicines </w:t>
      </w:r>
      <w:r w:rsidR="00F35AE9">
        <w:rPr>
          <w:rFonts w:cs="Arial"/>
        </w:rPr>
        <w:t xml:space="preserve">need </w:t>
      </w:r>
      <w:r>
        <w:rPr>
          <w:rFonts w:cs="Arial"/>
        </w:rPr>
        <w:t xml:space="preserve">enzymes known as cytochrome P450 enzymes, which contain haem. Most of the </w:t>
      </w:r>
      <w:r w:rsidR="002354E6">
        <w:rPr>
          <w:rFonts w:cs="Arial"/>
        </w:rPr>
        <w:t>medicines</w:t>
      </w:r>
      <w:r>
        <w:rPr>
          <w:rFonts w:cs="Arial"/>
        </w:rPr>
        <w:t xml:space="preserve"> that </w:t>
      </w:r>
      <w:r w:rsidR="00497A1C">
        <w:rPr>
          <w:rFonts w:cs="Arial"/>
        </w:rPr>
        <w:t xml:space="preserve">cause </w:t>
      </w:r>
      <w:r>
        <w:rPr>
          <w:rFonts w:cs="Arial"/>
        </w:rPr>
        <w:t xml:space="preserve">acute attacks in porphyria increase the need for haem in the liver by ‘switching on’ cytochrome P450 enzyme activity (5).  </w:t>
      </w:r>
    </w:p>
    <w:p w14:paraId="2B69DCB5" w14:textId="40DAE2A1" w:rsidR="00427F92" w:rsidRPr="00B00B12" w:rsidRDefault="00F35AE9" w:rsidP="0010085E">
      <w:pPr>
        <w:rPr>
          <w:rFonts w:eastAsia="Times New Roman" w:cs="Arial"/>
          <w:szCs w:val="20"/>
          <w:lang w:val="en-US"/>
        </w:rPr>
      </w:pPr>
      <w:r>
        <w:rPr>
          <w:rFonts w:cs="Arial"/>
        </w:rPr>
        <w:t xml:space="preserve">Medicines taken by mouth (oral) and </w:t>
      </w:r>
      <w:r w:rsidR="00F44678">
        <w:rPr>
          <w:rFonts w:cs="Arial"/>
        </w:rPr>
        <w:t xml:space="preserve">those </w:t>
      </w:r>
      <w:r>
        <w:rPr>
          <w:rFonts w:cs="Arial"/>
        </w:rPr>
        <w:t xml:space="preserve">applied to the skin (topical) </w:t>
      </w:r>
      <w:r w:rsidR="000E0A02">
        <w:rPr>
          <w:rFonts w:cs="Arial"/>
        </w:rPr>
        <w:t>are commonly prescribed for acne. The Q&amp;A ‘</w:t>
      </w:r>
      <w:hyperlink r:id="rId12" w:history="1">
        <w:r w:rsidR="000E0A02" w:rsidRPr="001C2EC1">
          <w:rPr>
            <w:rStyle w:val="Hyperlink"/>
            <w:rFonts w:cs="Arial"/>
          </w:rPr>
          <w:t>Are topical medicines safe in people with porphyria?</w:t>
        </w:r>
      </w:hyperlink>
      <w:r w:rsidR="000E0A02">
        <w:rPr>
          <w:rFonts w:cs="Arial"/>
        </w:rPr>
        <w:t>’ (6) provides further information on the safety of topical preparations in acute porphyria.</w:t>
      </w:r>
    </w:p>
    <w:p w14:paraId="1744E2D3" w14:textId="77777777" w:rsidR="00427F92" w:rsidRDefault="00427F92" w:rsidP="00427F92">
      <w:pPr>
        <w:pStyle w:val="Heading2"/>
      </w:pPr>
      <w:r>
        <w:t>Answer</w:t>
      </w:r>
    </w:p>
    <w:p w14:paraId="48BE6EAD" w14:textId="3769F006" w:rsidR="000E0A02" w:rsidRDefault="000E0A02" w:rsidP="000E0A02">
      <w:pPr>
        <w:rPr>
          <w:rFonts w:cs="Arial"/>
        </w:rPr>
      </w:pPr>
      <w:r>
        <w:rPr>
          <w:rFonts w:cs="Arial"/>
        </w:rPr>
        <w:t>Because</w:t>
      </w:r>
      <w:r w:rsidR="00F32A97">
        <w:rPr>
          <w:rFonts w:cs="Arial"/>
        </w:rPr>
        <w:t xml:space="preserve"> the body does not absorb</w:t>
      </w:r>
      <w:r w:rsidR="002354E6">
        <w:rPr>
          <w:rFonts w:cs="Arial"/>
        </w:rPr>
        <w:t xml:space="preserve"> </w:t>
      </w:r>
      <w:r>
        <w:rPr>
          <w:rFonts w:cs="Arial"/>
        </w:rPr>
        <w:t xml:space="preserve">topical </w:t>
      </w:r>
      <w:r w:rsidR="00F32A97">
        <w:rPr>
          <w:rFonts w:cs="Arial"/>
        </w:rPr>
        <w:t>medicines as well as oral ones</w:t>
      </w:r>
      <w:r>
        <w:rPr>
          <w:rFonts w:cs="Arial"/>
        </w:rPr>
        <w:t xml:space="preserve">, </w:t>
      </w:r>
      <w:r w:rsidR="00F32A97">
        <w:rPr>
          <w:rFonts w:cs="Arial"/>
        </w:rPr>
        <w:t>topical medicines are usually thought to be</w:t>
      </w:r>
      <w:r>
        <w:rPr>
          <w:rFonts w:cs="Arial"/>
        </w:rPr>
        <w:t xml:space="preserve"> safer than oral </w:t>
      </w:r>
      <w:r w:rsidR="00F32A97">
        <w:rPr>
          <w:rFonts w:cs="Arial"/>
        </w:rPr>
        <w:t>medicines</w:t>
      </w:r>
      <w:r w:rsidRPr="008C28B0">
        <w:rPr>
          <w:rFonts w:cs="Arial"/>
        </w:rPr>
        <w:t xml:space="preserve"> in </w:t>
      </w:r>
      <w:r w:rsidR="00265634">
        <w:rPr>
          <w:rFonts w:cs="Arial"/>
        </w:rPr>
        <w:t xml:space="preserve">people </w:t>
      </w:r>
      <w:r>
        <w:rPr>
          <w:rFonts w:cs="Arial"/>
        </w:rPr>
        <w:t xml:space="preserve">with acute porphyria, provided </w:t>
      </w:r>
      <w:r w:rsidR="00F32A97">
        <w:rPr>
          <w:rFonts w:cs="Arial"/>
        </w:rPr>
        <w:t>they are not applied to broken skin</w:t>
      </w:r>
      <w:r>
        <w:rPr>
          <w:rFonts w:cs="Arial"/>
        </w:rPr>
        <w:t xml:space="preserve">. In acne, however, the skin </w:t>
      </w:r>
      <w:r w:rsidR="009D5FF2">
        <w:rPr>
          <w:rFonts w:cs="Arial"/>
        </w:rPr>
        <w:t xml:space="preserve">is more likely to be </w:t>
      </w:r>
      <w:r>
        <w:rPr>
          <w:rFonts w:cs="Arial"/>
        </w:rPr>
        <w:t xml:space="preserve">broken </w:t>
      </w:r>
      <w:r w:rsidR="00F32A97">
        <w:rPr>
          <w:rFonts w:cs="Arial"/>
        </w:rPr>
        <w:t xml:space="preserve">so </w:t>
      </w:r>
      <w:r w:rsidR="003A0BC8">
        <w:rPr>
          <w:rFonts w:cs="Arial"/>
        </w:rPr>
        <w:t xml:space="preserve">more </w:t>
      </w:r>
      <w:r w:rsidR="009D5FF2">
        <w:rPr>
          <w:rFonts w:cs="Arial"/>
        </w:rPr>
        <w:t xml:space="preserve">of the </w:t>
      </w:r>
      <w:r w:rsidR="003A0BC8">
        <w:rPr>
          <w:rFonts w:cs="Arial"/>
        </w:rPr>
        <w:t>topical medicine may be absorbed than if the skin was intact</w:t>
      </w:r>
      <w:r w:rsidR="00F32A97">
        <w:rPr>
          <w:rFonts w:cs="Arial"/>
        </w:rPr>
        <w:t>.</w:t>
      </w:r>
    </w:p>
    <w:p w14:paraId="4CA8BB43" w14:textId="0EAF0F13" w:rsidR="000E0A02" w:rsidRDefault="009D5FF2" w:rsidP="000E0A02">
      <w:pPr>
        <w:rPr>
          <w:rFonts w:cs="Arial"/>
        </w:rPr>
      </w:pPr>
      <w:r>
        <w:rPr>
          <w:rFonts w:cs="Arial"/>
        </w:rPr>
        <w:t>See the table below for i</w:t>
      </w:r>
      <w:r w:rsidR="000E0A02">
        <w:rPr>
          <w:rFonts w:cs="Arial"/>
        </w:rPr>
        <w:t xml:space="preserve">nformation on the safety in acute porphyria of various </w:t>
      </w:r>
      <w:r w:rsidR="00F32A97">
        <w:rPr>
          <w:rFonts w:cs="Arial"/>
        </w:rPr>
        <w:t>common acne medicines</w:t>
      </w:r>
      <w:r w:rsidR="000E0A02">
        <w:rPr>
          <w:rFonts w:cs="Arial"/>
        </w:rPr>
        <w:t>:</w:t>
      </w:r>
    </w:p>
    <w:p w14:paraId="0024E012" w14:textId="77777777" w:rsidR="000E0A02" w:rsidRDefault="000E0A02" w:rsidP="00AA20CF">
      <w:pPr>
        <w:spacing w:after="0"/>
        <w:rPr>
          <w:rFonts w:cs="Arial"/>
        </w:rPr>
      </w:pPr>
      <w:r w:rsidRPr="0010085E">
        <w:rPr>
          <w:rFonts w:cs="Arial"/>
          <w:b/>
        </w:rPr>
        <w:t xml:space="preserve">Table 1: Safety in acute porphyria of medicines prescribed for acne </w:t>
      </w:r>
      <w:r w:rsidRPr="002354E6">
        <w:rPr>
          <w:rFonts w:cs="Arial"/>
        </w:rPr>
        <w:t>(</w:t>
      </w:r>
      <w:r w:rsidRPr="001C2B84">
        <w:rPr>
          <w:rFonts w:cs="Arial"/>
        </w:rPr>
        <w:t>7</w:t>
      </w:r>
      <w:r>
        <w:rPr>
          <w:rFonts w:cs="Arial"/>
        </w:rPr>
        <w:t xml:space="preserve">, 8) </w:t>
      </w:r>
    </w:p>
    <w:p w14:paraId="21B4C724" w14:textId="77777777" w:rsidR="0010085E" w:rsidRDefault="0010085E" w:rsidP="00AA20CF">
      <w:pPr>
        <w:spacing w:after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013"/>
        <w:gridCol w:w="2996"/>
      </w:tblGrid>
      <w:tr w:rsidR="000E0A02" w:rsidRPr="008E20B2" w14:paraId="1B519D82" w14:textId="77777777" w:rsidTr="000E0A02">
        <w:trPr>
          <w:trHeight w:val="314"/>
        </w:trPr>
        <w:tc>
          <w:tcPr>
            <w:tcW w:w="3080" w:type="dxa"/>
          </w:tcPr>
          <w:p w14:paraId="2F487730" w14:textId="77777777" w:rsidR="000E0A02" w:rsidRPr="00700708" w:rsidRDefault="000E0A02" w:rsidP="000E0A02">
            <w:pPr>
              <w:spacing w:after="0"/>
              <w:rPr>
                <w:rFonts w:cs="Arial"/>
                <w:b/>
              </w:rPr>
            </w:pPr>
            <w:r w:rsidRPr="00700708">
              <w:rPr>
                <w:rFonts w:cs="Arial"/>
                <w:b/>
              </w:rPr>
              <w:t>First Choice</w:t>
            </w:r>
          </w:p>
        </w:tc>
        <w:tc>
          <w:tcPr>
            <w:tcW w:w="3081" w:type="dxa"/>
          </w:tcPr>
          <w:p w14:paraId="0A113CC4" w14:textId="77777777" w:rsidR="000E0A02" w:rsidRPr="00700708" w:rsidRDefault="000E0A02" w:rsidP="000E0A02">
            <w:pPr>
              <w:spacing w:after="0"/>
              <w:rPr>
                <w:rFonts w:cs="Arial"/>
                <w:b/>
              </w:rPr>
            </w:pPr>
            <w:r w:rsidRPr="00700708">
              <w:rPr>
                <w:rFonts w:cs="Arial"/>
                <w:b/>
              </w:rPr>
              <w:t>Alternatives</w:t>
            </w:r>
          </w:p>
        </w:tc>
        <w:tc>
          <w:tcPr>
            <w:tcW w:w="3081" w:type="dxa"/>
          </w:tcPr>
          <w:p w14:paraId="5254D3E3" w14:textId="77777777" w:rsidR="000E0A02" w:rsidRPr="005569E9" w:rsidRDefault="000E0A02" w:rsidP="000E0A02">
            <w:pPr>
              <w:spacing w:after="0"/>
              <w:rPr>
                <w:rFonts w:cs="Arial"/>
                <w:b/>
              </w:rPr>
            </w:pPr>
            <w:r w:rsidRPr="00700708">
              <w:rPr>
                <w:rFonts w:cs="Arial"/>
                <w:b/>
              </w:rPr>
              <w:t>Use with caution</w:t>
            </w:r>
          </w:p>
        </w:tc>
      </w:tr>
      <w:tr w:rsidR="000E0A02" w:rsidRPr="008E20B2" w14:paraId="47CCDEC1" w14:textId="77777777" w:rsidTr="000E0A02">
        <w:tc>
          <w:tcPr>
            <w:tcW w:w="3080" w:type="dxa"/>
          </w:tcPr>
          <w:p w14:paraId="2514493D" w14:textId="77777777" w:rsidR="000E0A02" w:rsidRPr="008E20B2" w:rsidRDefault="000E0A02" w:rsidP="000E0A02">
            <w:pPr>
              <w:rPr>
                <w:rFonts w:cs="Arial"/>
              </w:rPr>
            </w:pPr>
            <w:r w:rsidRPr="008E20B2">
              <w:rPr>
                <w:rFonts w:cs="Arial"/>
              </w:rPr>
              <w:t>Topical benzoyl peroxide</w:t>
            </w:r>
          </w:p>
        </w:tc>
        <w:tc>
          <w:tcPr>
            <w:tcW w:w="3081" w:type="dxa"/>
          </w:tcPr>
          <w:p w14:paraId="164A67CE" w14:textId="77777777" w:rsidR="000E0A02" w:rsidRPr="008E20B2" w:rsidRDefault="000E0A02" w:rsidP="000E0A02">
            <w:pPr>
              <w:spacing w:after="0"/>
              <w:rPr>
                <w:rFonts w:cs="Arial"/>
              </w:rPr>
            </w:pPr>
            <w:r w:rsidRPr="008E20B2">
              <w:rPr>
                <w:rFonts w:cs="Arial"/>
              </w:rPr>
              <w:t>Topical adapalene</w:t>
            </w:r>
          </w:p>
          <w:p w14:paraId="3F7CF79E" w14:textId="77777777" w:rsidR="000E0A02" w:rsidRDefault="000E0A02" w:rsidP="000E0A02">
            <w:pPr>
              <w:spacing w:after="0"/>
              <w:rPr>
                <w:rFonts w:cs="Arial"/>
              </w:rPr>
            </w:pPr>
            <w:r w:rsidRPr="008E20B2">
              <w:rPr>
                <w:rFonts w:cs="Arial"/>
              </w:rPr>
              <w:t>Topical tretinoin</w:t>
            </w:r>
          </w:p>
          <w:p w14:paraId="38344190" w14:textId="77777777" w:rsidR="000E0A02" w:rsidRPr="008E20B2" w:rsidRDefault="000E0A02" w:rsidP="000E0A0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Topical isotretinoin</w:t>
            </w:r>
          </w:p>
        </w:tc>
        <w:tc>
          <w:tcPr>
            <w:tcW w:w="3081" w:type="dxa"/>
          </w:tcPr>
          <w:p w14:paraId="47C410FF" w14:textId="77777777" w:rsidR="000E0A02" w:rsidRPr="008E20B2" w:rsidRDefault="000E0A02" w:rsidP="000E0A02">
            <w:pPr>
              <w:rPr>
                <w:rFonts w:cs="Arial"/>
              </w:rPr>
            </w:pPr>
            <w:r w:rsidRPr="008E20B2">
              <w:rPr>
                <w:rFonts w:cs="Arial"/>
              </w:rPr>
              <w:t>Topical azelaic acid</w:t>
            </w:r>
          </w:p>
        </w:tc>
      </w:tr>
      <w:tr w:rsidR="000E0A02" w:rsidRPr="008E20B2" w14:paraId="50B54EE3" w14:textId="77777777" w:rsidTr="000E0A02">
        <w:tc>
          <w:tcPr>
            <w:tcW w:w="3080" w:type="dxa"/>
          </w:tcPr>
          <w:p w14:paraId="198A5CF8" w14:textId="77777777" w:rsidR="000E0A02" w:rsidRPr="008E20B2" w:rsidRDefault="000E0A02" w:rsidP="000E0A02">
            <w:pPr>
              <w:rPr>
                <w:rFonts w:cs="Arial"/>
              </w:rPr>
            </w:pPr>
            <w:r w:rsidRPr="008E20B2">
              <w:rPr>
                <w:rFonts w:cs="Arial"/>
              </w:rPr>
              <w:t>Topical clindamycin</w:t>
            </w:r>
          </w:p>
        </w:tc>
        <w:tc>
          <w:tcPr>
            <w:tcW w:w="3081" w:type="dxa"/>
          </w:tcPr>
          <w:p w14:paraId="6C1D5B2D" w14:textId="77777777" w:rsidR="000E0A02" w:rsidRPr="008E20B2" w:rsidRDefault="000E0A02" w:rsidP="000E0A02">
            <w:pPr>
              <w:spacing w:after="0"/>
              <w:rPr>
                <w:rFonts w:cs="Arial"/>
              </w:rPr>
            </w:pPr>
            <w:r w:rsidRPr="006602C7">
              <w:rPr>
                <w:rFonts w:cs="Arial"/>
                <w:b/>
              </w:rPr>
              <w:t>Topical</w:t>
            </w:r>
            <w:r>
              <w:rPr>
                <w:rFonts w:cs="Arial"/>
              </w:rPr>
              <w:t xml:space="preserve"> erythromycin (avoid oral use)</w:t>
            </w:r>
          </w:p>
        </w:tc>
        <w:tc>
          <w:tcPr>
            <w:tcW w:w="3081" w:type="dxa"/>
          </w:tcPr>
          <w:p w14:paraId="3D3FB952" w14:textId="77777777" w:rsidR="000E0A02" w:rsidRPr="008E20B2" w:rsidRDefault="000E0A02" w:rsidP="000E0A02">
            <w:pPr>
              <w:rPr>
                <w:rFonts w:cs="Arial"/>
              </w:rPr>
            </w:pPr>
          </w:p>
        </w:tc>
      </w:tr>
      <w:tr w:rsidR="000E0A02" w:rsidRPr="008E20B2" w14:paraId="1CD54439" w14:textId="77777777" w:rsidTr="000E0A02">
        <w:tc>
          <w:tcPr>
            <w:tcW w:w="3080" w:type="dxa"/>
          </w:tcPr>
          <w:p w14:paraId="56A03AF9" w14:textId="77777777" w:rsidR="000E0A02" w:rsidRPr="008E20B2" w:rsidRDefault="000E0A02" w:rsidP="000E0A02">
            <w:pPr>
              <w:rPr>
                <w:rFonts w:cs="Arial"/>
              </w:rPr>
            </w:pPr>
            <w:r w:rsidRPr="008E20B2">
              <w:rPr>
                <w:rFonts w:cs="Arial"/>
              </w:rPr>
              <w:t>Oral doxycycline</w:t>
            </w:r>
          </w:p>
        </w:tc>
        <w:tc>
          <w:tcPr>
            <w:tcW w:w="3081" w:type="dxa"/>
          </w:tcPr>
          <w:p w14:paraId="5C033A7F" w14:textId="77777777" w:rsidR="000E0A02" w:rsidRPr="008E20B2" w:rsidRDefault="000E0A02" w:rsidP="000E0A02">
            <w:pPr>
              <w:spacing w:after="0"/>
              <w:rPr>
                <w:rFonts w:cs="Arial"/>
              </w:rPr>
            </w:pPr>
            <w:r w:rsidRPr="008E20B2">
              <w:rPr>
                <w:rFonts w:cs="Arial"/>
              </w:rPr>
              <w:t>Oral tetracycline</w:t>
            </w:r>
          </w:p>
          <w:p w14:paraId="02E80464" w14:textId="77777777" w:rsidR="000E0A02" w:rsidRPr="008E20B2" w:rsidRDefault="000E0A02" w:rsidP="000E0A02">
            <w:pPr>
              <w:spacing w:after="0"/>
              <w:rPr>
                <w:rFonts w:cs="Arial"/>
              </w:rPr>
            </w:pPr>
            <w:r w:rsidRPr="008E20B2">
              <w:rPr>
                <w:rFonts w:cs="Arial"/>
              </w:rPr>
              <w:t>Oral lymecycline</w:t>
            </w:r>
          </w:p>
        </w:tc>
        <w:tc>
          <w:tcPr>
            <w:tcW w:w="3081" w:type="dxa"/>
          </w:tcPr>
          <w:p w14:paraId="19FD132C" w14:textId="77777777" w:rsidR="000E0A02" w:rsidRPr="008E20B2" w:rsidRDefault="000E0A02" w:rsidP="000E0A02">
            <w:pPr>
              <w:rPr>
                <w:rFonts w:cs="Arial"/>
              </w:rPr>
            </w:pPr>
          </w:p>
        </w:tc>
      </w:tr>
    </w:tbl>
    <w:p w14:paraId="3CA702E4" w14:textId="77777777" w:rsidR="000E0A02" w:rsidRPr="00700708" w:rsidRDefault="000E0A02" w:rsidP="00AA20CF">
      <w:pPr>
        <w:spacing w:after="0"/>
        <w:rPr>
          <w:rFonts w:cs="Arial"/>
        </w:rPr>
      </w:pPr>
      <w:r w:rsidRPr="00700708">
        <w:rPr>
          <w:rFonts w:cs="Arial"/>
          <w:b/>
        </w:rPr>
        <w:lastRenderedPageBreak/>
        <w:t>First choice</w:t>
      </w:r>
      <w:r w:rsidRPr="00700708">
        <w:rPr>
          <w:rFonts w:cs="Arial"/>
        </w:rPr>
        <w:t>: no precautions necessary</w:t>
      </w:r>
    </w:p>
    <w:p w14:paraId="6E26C9E7" w14:textId="77777777" w:rsidR="000E0A02" w:rsidRPr="00700708" w:rsidRDefault="000E0A02" w:rsidP="000E0A02">
      <w:pPr>
        <w:pStyle w:val="CommentText"/>
      </w:pPr>
      <w:r w:rsidRPr="00700708">
        <w:rPr>
          <w:b/>
        </w:rPr>
        <w:t>Alternatives</w:t>
      </w:r>
      <w:r w:rsidRPr="00700708">
        <w:t>: use when first choice is not tolerated or ineffective; no additional precautions are necessary</w:t>
      </w:r>
    </w:p>
    <w:p w14:paraId="611CA464" w14:textId="77777777" w:rsidR="00283313" w:rsidRDefault="000E0A02" w:rsidP="000E0A02">
      <w:r w:rsidRPr="00A82EDC">
        <w:rPr>
          <w:b/>
        </w:rPr>
        <w:t>Use with caution</w:t>
      </w:r>
      <w:r w:rsidRPr="00700708">
        <w:t>: only consider where first and second choices are ineffective or not tolerated. Justify the need for the drug. Precautions are warranted in vulnerable patients - seek advice from a porphyria expert.</w:t>
      </w:r>
    </w:p>
    <w:p w14:paraId="22DB8BBD" w14:textId="21C49D85" w:rsidR="000E0A02" w:rsidRDefault="000E0A02" w:rsidP="000E0A02">
      <w:pPr>
        <w:rPr>
          <w:rFonts w:cs="Arial"/>
        </w:rPr>
      </w:pPr>
      <w:r>
        <w:rPr>
          <w:rFonts w:cs="Arial"/>
        </w:rPr>
        <w:t xml:space="preserve">The National Institute for Health and Care Excellence (NICE) </w:t>
      </w:r>
      <w:hyperlink r:id="rId13" w:history="1">
        <w:r w:rsidRPr="009E587E">
          <w:rPr>
            <w:rFonts w:cs="Arial"/>
          </w:rPr>
          <w:t>Clinical Knowledge Summary</w:t>
        </w:r>
        <w:r>
          <w:rPr>
            <w:rFonts w:cs="Arial"/>
          </w:rPr>
          <w:t xml:space="preserve"> (CKS)</w:t>
        </w:r>
        <w:r w:rsidRPr="009E587E">
          <w:rPr>
            <w:rFonts w:cs="Arial"/>
          </w:rPr>
          <w:t xml:space="preserve"> on Acne Vulgaris</w:t>
        </w:r>
      </w:hyperlink>
      <w:r>
        <w:rPr>
          <w:rFonts w:cs="Arial"/>
        </w:rPr>
        <w:t xml:space="preserve"> (9) </w:t>
      </w:r>
      <w:r w:rsidR="00C05ED6">
        <w:rPr>
          <w:rFonts w:cs="Arial"/>
        </w:rPr>
        <w:t xml:space="preserve">provides management guidelines </w:t>
      </w:r>
      <w:r>
        <w:rPr>
          <w:rFonts w:cs="Arial"/>
        </w:rPr>
        <w:t>for mild</w:t>
      </w:r>
      <w:r w:rsidR="008C3FBA">
        <w:rPr>
          <w:rFonts w:cs="Arial"/>
        </w:rPr>
        <w:t>-to-</w:t>
      </w:r>
      <w:r>
        <w:rPr>
          <w:rFonts w:cs="Arial"/>
        </w:rPr>
        <w:t xml:space="preserve">moderate </w:t>
      </w:r>
      <w:r w:rsidR="008C3FBA">
        <w:rPr>
          <w:rFonts w:cs="Arial"/>
        </w:rPr>
        <w:t xml:space="preserve">acne, moderate acne not responding to topical treatment </w:t>
      </w:r>
      <w:r>
        <w:rPr>
          <w:rFonts w:cs="Arial"/>
        </w:rPr>
        <w:t>and severe acne, but not all of the</w:t>
      </w:r>
      <w:r w:rsidR="00C05ED6">
        <w:rPr>
          <w:rFonts w:cs="Arial"/>
        </w:rPr>
        <w:t xml:space="preserve"> treatments mentioned</w:t>
      </w:r>
      <w:r>
        <w:rPr>
          <w:rFonts w:cs="Arial"/>
        </w:rPr>
        <w:t xml:space="preserve"> are suitable for </w:t>
      </w:r>
      <w:r w:rsidR="00283313">
        <w:rPr>
          <w:rFonts w:cs="Arial"/>
        </w:rPr>
        <w:t xml:space="preserve">people </w:t>
      </w:r>
      <w:r>
        <w:rPr>
          <w:rFonts w:cs="Arial"/>
        </w:rPr>
        <w:t>with</w:t>
      </w:r>
      <w:r w:rsidR="00283313">
        <w:rPr>
          <w:rFonts w:cs="Arial"/>
        </w:rPr>
        <w:t xml:space="preserve"> </w:t>
      </w:r>
      <w:r>
        <w:rPr>
          <w:rFonts w:cs="Arial"/>
        </w:rPr>
        <w:t>acute</w:t>
      </w:r>
      <w:r w:rsidR="00283313">
        <w:rPr>
          <w:rFonts w:cs="Arial"/>
        </w:rPr>
        <w:t xml:space="preserve"> </w:t>
      </w:r>
      <w:r>
        <w:rPr>
          <w:rFonts w:cs="Arial"/>
        </w:rPr>
        <w:t>porphyria. For instance, combined oral contraceptives are commonly prescribed for acne</w:t>
      </w:r>
      <w:r w:rsidR="00442A73">
        <w:rPr>
          <w:rFonts w:cs="Arial"/>
        </w:rPr>
        <w:t xml:space="preserve"> and oral erythromycin is sometimes used</w:t>
      </w:r>
      <w:r>
        <w:rPr>
          <w:rFonts w:cs="Arial"/>
        </w:rPr>
        <w:t>, but o</w:t>
      </w:r>
      <w:r w:rsidRPr="00E355D0">
        <w:rPr>
          <w:rFonts w:cs="Arial"/>
        </w:rPr>
        <w:t xml:space="preserve">estrogens </w:t>
      </w:r>
      <w:r>
        <w:rPr>
          <w:rFonts w:cs="Arial"/>
        </w:rPr>
        <w:t>pro</w:t>
      </w:r>
      <w:r w:rsidRPr="00E355D0">
        <w:rPr>
          <w:rFonts w:cs="Arial"/>
        </w:rPr>
        <w:t>gest</w:t>
      </w:r>
      <w:r>
        <w:rPr>
          <w:rFonts w:cs="Arial"/>
        </w:rPr>
        <w:t>o</w:t>
      </w:r>
      <w:r w:rsidRPr="00E355D0">
        <w:rPr>
          <w:rFonts w:cs="Arial"/>
        </w:rPr>
        <w:t xml:space="preserve">gens </w:t>
      </w:r>
      <w:r>
        <w:rPr>
          <w:rFonts w:cs="Arial"/>
        </w:rPr>
        <w:t xml:space="preserve">and oral erythromycin </w:t>
      </w:r>
      <w:r w:rsidRPr="00E355D0">
        <w:rPr>
          <w:rFonts w:cs="Arial"/>
        </w:rPr>
        <w:t xml:space="preserve">are </w:t>
      </w:r>
      <w:r>
        <w:rPr>
          <w:rFonts w:cs="Arial"/>
        </w:rPr>
        <w:t xml:space="preserve">generally considered to be </w:t>
      </w:r>
      <w:r w:rsidRPr="00E355D0">
        <w:rPr>
          <w:rFonts w:cs="Arial"/>
        </w:rPr>
        <w:t xml:space="preserve">unsafe in </w:t>
      </w:r>
      <w:r>
        <w:rPr>
          <w:rFonts w:cs="Arial"/>
        </w:rPr>
        <w:t xml:space="preserve">acute porphyria (7, 8, 10). </w:t>
      </w:r>
    </w:p>
    <w:p w14:paraId="5B8C8B5B" w14:textId="62052ACA" w:rsidR="000E0A02" w:rsidRDefault="000E0A02" w:rsidP="000E0A02">
      <w:pPr>
        <w:rPr>
          <w:rFonts w:cs="Arial"/>
        </w:rPr>
      </w:pPr>
      <w:r>
        <w:rPr>
          <w:rFonts w:cs="Arial"/>
        </w:rPr>
        <w:t>Various factors including a p</w:t>
      </w:r>
      <w:r w:rsidR="00265634">
        <w:rPr>
          <w:rFonts w:cs="Arial"/>
        </w:rPr>
        <w:t>erson</w:t>
      </w:r>
      <w:r>
        <w:rPr>
          <w:rFonts w:cs="Arial"/>
        </w:rPr>
        <w:t xml:space="preserve">’s age, sex and history of previous drug-induced or other acute attacks are important in determining the most suitable treatment for a </w:t>
      </w:r>
      <w:r w:rsidR="00265634">
        <w:rPr>
          <w:rFonts w:cs="Arial"/>
        </w:rPr>
        <w:t xml:space="preserve">person </w:t>
      </w:r>
      <w:r>
        <w:rPr>
          <w:rFonts w:cs="Arial"/>
        </w:rPr>
        <w:t xml:space="preserve">with acute porphyria and acne; however the following suggestions for prescribing may serve as a guide. This information has been compiled using the NICE CKS summary (9) </w:t>
      </w:r>
      <w:r w:rsidR="000B75BA">
        <w:rPr>
          <w:rFonts w:cs="Arial"/>
        </w:rPr>
        <w:t>together</w:t>
      </w:r>
      <w:r>
        <w:rPr>
          <w:rFonts w:cs="Arial"/>
        </w:rPr>
        <w:t xml:space="preserve"> with current understanding of medication safety in porphyria (7, 8):</w:t>
      </w:r>
    </w:p>
    <w:p w14:paraId="732FA569" w14:textId="6E94DD3C" w:rsidR="00C71FFB" w:rsidRDefault="00283313" w:rsidP="000E0A02">
      <w:pPr>
        <w:rPr>
          <w:rFonts w:cs="Arial"/>
        </w:rPr>
      </w:pPr>
      <w:r>
        <w:rPr>
          <w:rFonts w:cs="Arial"/>
          <w:b/>
        </w:rPr>
        <w:t>Table 2</w:t>
      </w:r>
      <w:r w:rsidR="0010085E" w:rsidRPr="0010085E">
        <w:rPr>
          <w:rFonts w:cs="Arial"/>
          <w:b/>
        </w:rPr>
        <w:t>. Management options for the treatment of acne for a person with an acute form of porphyri</w:t>
      </w:r>
      <w:r w:rsidR="00351263">
        <w:rPr>
          <w:rFonts w:cs="Arial"/>
          <w:b/>
        </w:rPr>
        <w:t>a</w:t>
      </w:r>
      <w:r w:rsidR="008B27F6">
        <w:rPr>
          <w:rFonts w:cs="Arial"/>
          <w:b/>
        </w:rPr>
        <w:t xml:space="preserve"> </w:t>
      </w:r>
      <w:r w:rsidR="008B27F6" w:rsidRPr="00606882">
        <w:rPr>
          <w:rFonts w:cs="Arial"/>
        </w:rPr>
        <w:t>(</w:t>
      </w:r>
      <w:r w:rsidR="008B27F6">
        <w:rPr>
          <w:rFonts w:cs="Arial"/>
        </w:rPr>
        <w:t xml:space="preserve">9, </w:t>
      </w:r>
      <w:r w:rsidR="008B27F6" w:rsidRPr="00606882">
        <w:rPr>
          <w:rFonts w:cs="Arial"/>
        </w:rPr>
        <w:t>11)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1FFB" w14:paraId="5DBA4075" w14:textId="77777777" w:rsidTr="00C71FFB">
        <w:tc>
          <w:tcPr>
            <w:tcW w:w="9016" w:type="dxa"/>
            <w:shd w:val="clear" w:color="auto" w:fill="D9D9D9" w:themeFill="background1" w:themeFillShade="D9"/>
          </w:tcPr>
          <w:p w14:paraId="39438AC0" w14:textId="122F80FD" w:rsidR="00C71FFB" w:rsidRDefault="00C71FFB" w:rsidP="000E0A02">
            <w:pPr>
              <w:rPr>
                <w:rStyle w:val="Heading3Char"/>
                <w:rFonts w:eastAsia="Calibri"/>
                <w:color w:val="auto"/>
              </w:rPr>
            </w:pPr>
            <w:r w:rsidRPr="00C71FFB">
              <w:rPr>
                <w:rStyle w:val="Heading3Char"/>
                <w:rFonts w:eastAsia="Calibri"/>
                <w:color w:val="auto"/>
              </w:rPr>
              <w:t xml:space="preserve">Mild </w:t>
            </w:r>
            <w:r w:rsidRPr="00C71FFB">
              <w:rPr>
                <w:rStyle w:val="Heading3Char"/>
                <w:rFonts w:eastAsia="Calibri"/>
                <w:b w:val="0"/>
                <w:color w:val="auto"/>
              </w:rPr>
              <w:t>(predominantly blackheads and whiteheads)</w:t>
            </w:r>
            <w:r w:rsidRPr="00C71FFB">
              <w:rPr>
                <w:rFonts w:cs="Arial"/>
              </w:rPr>
              <w:t xml:space="preserve"> </w:t>
            </w:r>
            <w:r w:rsidRPr="00C71FFB">
              <w:rPr>
                <w:rStyle w:val="Heading3Char"/>
                <w:rFonts w:eastAsia="Calibri"/>
                <w:color w:val="auto"/>
              </w:rPr>
              <w:t xml:space="preserve">to moderate </w:t>
            </w:r>
            <w:r w:rsidRPr="00C71FFB">
              <w:rPr>
                <w:rStyle w:val="Heading3Char"/>
                <w:rFonts w:eastAsia="Calibri"/>
                <w:b w:val="0"/>
                <w:color w:val="auto"/>
              </w:rPr>
              <w:t>(predominantly papules and pustules)</w:t>
            </w:r>
            <w:r w:rsidRPr="00C71FFB">
              <w:rPr>
                <w:rFonts w:cs="Arial"/>
              </w:rPr>
              <w:t xml:space="preserve"> </w:t>
            </w:r>
            <w:r w:rsidRPr="00C71FFB">
              <w:rPr>
                <w:rStyle w:val="Heading3Char"/>
                <w:rFonts w:eastAsia="Calibri"/>
                <w:color w:val="auto"/>
              </w:rPr>
              <w:t>acne</w:t>
            </w:r>
          </w:p>
          <w:p w14:paraId="2728A7CE" w14:textId="48B396B3" w:rsidR="00C71FFB" w:rsidRDefault="00C71FFB" w:rsidP="000E0A02">
            <w:pPr>
              <w:rPr>
                <w:rFonts w:cs="Arial"/>
                <w:b/>
              </w:rPr>
            </w:pPr>
          </w:p>
        </w:tc>
      </w:tr>
      <w:tr w:rsidR="00C71FFB" w14:paraId="52902018" w14:textId="77777777" w:rsidTr="00C71FFB">
        <w:tc>
          <w:tcPr>
            <w:tcW w:w="9016" w:type="dxa"/>
            <w:tcBorders>
              <w:bottom w:val="single" w:sz="4" w:space="0" w:color="auto"/>
            </w:tcBorders>
          </w:tcPr>
          <w:p w14:paraId="6F2EB9A5" w14:textId="77777777" w:rsidR="00C71FFB" w:rsidRDefault="00C71FFB" w:rsidP="00C71FFB">
            <w:pPr>
              <w:rPr>
                <w:rStyle w:val="Heading3Char"/>
                <w:rFonts w:eastAsia="Calibri"/>
                <w:color w:val="365F91" w:themeColor="accent1" w:themeShade="BF"/>
              </w:rPr>
            </w:pPr>
          </w:p>
          <w:p w14:paraId="05142DA4" w14:textId="78D65FD2" w:rsidR="00C71FFB" w:rsidRDefault="00C71FFB" w:rsidP="00C71FFB">
            <w:pPr>
              <w:rPr>
                <w:rFonts w:cs="Arial"/>
              </w:rPr>
            </w:pPr>
            <w:r w:rsidRPr="00265634">
              <w:rPr>
                <w:rStyle w:val="Heading3Char"/>
                <w:rFonts w:eastAsia="Calibri"/>
                <w:color w:val="auto"/>
              </w:rPr>
              <w:t>T</w:t>
            </w:r>
            <w:r w:rsidRPr="00C71FFB">
              <w:rPr>
                <w:rFonts w:cs="Arial"/>
                <w:b/>
              </w:rPr>
              <w:t>opical retinoid</w:t>
            </w:r>
            <w:r w:rsidRPr="008B27F6">
              <w:rPr>
                <w:rFonts w:cs="Arial"/>
              </w:rPr>
              <w:t xml:space="preserve"> (adapalene, tretinoin or isotretinoin), alone or with </w:t>
            </w:r>
            <w:r w:rsidRPr="00C71FFB">
              <w:rPr>
                <w:rFonts w:cs="Arial"/>
                <w:b/>
              </w:rPr>
              <w:t>topical benzoyl peroxide</w:t>
            </w:r>
            <w:r w:rsidRPr="008B27F6">
              <w:rPr>
                <w:rFonts w:cs="Arial"/>
              </w:rPr>
              <w:t xml:space="preserve"> </w:t>
            </w:r>
          </w:p>
          <w:p w14:paraId="77FCEAAF" w14:textId="0FA9F619" w:rsidR="00C71FFB" w:rsidRPr="00C71FFB" w:rsidRDefault="00C71FFB" w:rsidP="00C71FFB">
            <w:pPr>
              <w:rPr>
                <w:rFonts w:cs="Arial"/>
                <w:b/>
              </w:rPr>
            </w:pPr>
            <w:r w:rsidRPr="00C71FFB">
              <w:rPr>
                <w:rFonts w:cs="Arial"/>
                <w:b/>
              </w:rPr>
              <w:t>O</w:t>
            </w:r>
            <w:r>
              <w:rPr>
                <w:rFonts w:cs="Arial"/>
                <w:b/>
              </w:rPr>
              <w:t>R</w:t>
            </w:r>
          </w:p>
          <w:p w14:paraId="125746CB" w14:textId="77777777" w:rsidR="00C71FFB" w:rsidRDefault="00C71FFB" w:rsidP="00C71FFB">
            <w:pPr>
              <w:rPr>
                <w:rFonts w:cs="Arial"/>
              </w:rPr>
            </w:pPr>
            <w:r w:rsidRPr="00C71FFB">
              <w:rPr>
                <w:rFonts w:cs="Arial"/>
                <w:b/>
              </w:rPr>
              <w:t>Topical clindamycin or erythromycin</w:t>
            </w:r>
            <w:r w:rsidRPr="008B27F6">
              <w:rPr>
                <w:rFonts w:cs="Arial"/>
              </w:rPr>
              <w:t xml:space="preserve"> (avoid oral use) combined with </w:t>
            </w:r>
            <w:r w:rsidRPr="00C71FFB">
              <w:rPr>
                <w:rFonts w:cs="Arial"/>
                <w:b/>
              </w:rPr>
              <w:t>topical benzoyl peroxide</w:t>
            </w:r>
          </w:p>
          <w:p w14:paraId="4D47B24D" w14:textId="3CC422E7" w:rsidR="00C71FFB" w:rsidRDefault="00C71FFB" w:rsidP="00C71FFB">
            <w:pPr>
              <w:rPr>
                <w:rFonts w:cs="Arial"/>
                <w:b/>
              </w:rPr>
            </w:pPr>
          </w:p>
        </w:tc>
      </w:tr>
      <w:tr w:rsidR="00C71FFB" w14:paraId="7C6EE281" w14:textId="77777777" w:rsidTr="00C71FFB">
        <w:tc>
          <w:tcPr>
            <w:tcW w:w="9016" w:type="dxa"/>
            <w:shd w:val="clear" w:color="auto" w:fill="D9D9D9" w:themeFill="background1" w:themeFillShade="D9"/>
          </w:tcPr>
          <w:p w14:paraId="046301F4" w14:textId="77777777" w:rsidR="00C71FFB" w:rsidRDefault="00C71FFB" w:rsidP="000E0A02">
            <w:pPr>
              <w:rPr>
                <w:rFonts w:cs="Arial"/>
                <w:b/>
              </w:rPr>
            </w:pPr>
            <w:r w:rsidRPr="00C71FFB">
              <w:rPr>
                <w:rFonts w:cs="Arial"/>
                <w:b/>
              </w:rPr>
              <w:t>Moderate acne not responding to topical treatment</w:t>
            </w:r>
          </w:p>
          <w:p w14:paraId="5A2E39C3" w14:textId="77777777" w:rsidR="00C71FFB" w:rsidRDefault="00C71FFB" w:rsidP="000E0A02">
            <w:pPr>
              <w:rPr>
                <w:rFonts w:cs="Arial"/>
                <w:b/>
              </w:rPr>
            </w:pPr>
          </w:p>
          <w:p w14:paraId="7E2C16AD" w14:textId="053182AB" w:rsidR="00265634" w:rsidRDefault="00265634" w:rsidP="000E0A02">
            <w:pPr>
              <w:rPr>
                <w:rFonts w:cs="Arial"/>
                <w:b/>
              </w:rPr>
            </w:pPr>
          </w:p>
        </w:tc>
      </w:tr>
      <w:tr w:rsidR="00C71FFB" w14:paraId="70CE6B7D" w14:textId="77777777" w:rsidTr="00C71FFB">
        <w:tc>
          <w:tcPr>
            <w:tcW w:w="9016" w:type="dxa"/>
            <w:tcBorders>
              <w:bottom w:val="single" w:sz="4" w:space="0" w:color="auto"/>
            </w:tcBorders>
          </w:tcPr>
          <w:p w14:paraId="5FF82F05" w14:textId="77777777" w:rsidR="00C71FFB" w:rsidRDefault="00C71FFB" w:rsidP="00C71FFB">
            <w:pPr>
              <w:rPr>
                <w:rFonts w:cs="Arial"/>
              </w:rPr>
            </w:pPr>
          </w:p>
          <w:p w14:paraId="18F66E67" w14:textId="16381458" w:rsidR="00C71FFB" w:rsidRPr="00C71FFB" w:rsidRDefault="00C71FFB" w:rsidP="00C71FFB">
            <w:pPr>
              <w:rPr>
                <w:rFonts w:cs="Arial"/>
              </w:rPr>
            </w:pPr>
            <w:r w:rsidRPr="00C71FFB">
              <w:rPr>
                <w:rFonts w:cs="Arial"/>
                <w:b/>
              </w:rPr>
              <w:t>Oral lymecycline</w:t>
            </w:r>
            <w:r w:rsidRPr="00C71FFB">
              <w:rPr>
                <w:rFonts w:cs="Arial"/>
              </w:rPr>
              <w:t xml:space="preserve"> or </w:t>
            </w:r>
            <w:r w:rsidRPr="00C71FFB">
              <w:rPr>
                <w:rFonts w:cs="Arial"/>
                <w:b/>
              </w:rPr>
              <w:t>oral doxycycline</w:t>
            </w:r>
            <w:r w:rsidRPr="00C71FFB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PLUS</w:t>
            </w:r>
            <w:r w:rsidRPr="00C71FFB">
              <w:rPr>
                <w:rFonts w:cs="Arial"/>
              </w:rPr>
              <w:t>:</w:t>
            </w:r>
          </w:p>
          <w:p w14:paraId="40F621F6" w14:textId="77777777" w:rsidR="00C71FFB" w:rsidRDefault="00C71FFB" w:rsidP="00C71FFB">
            <w:pPr>
              <w:ind w:left="720"/>
              <w:rPr>
                <w:rFonts w:cs="Arial"/>
                <w:b/>
              </w:rPr>
            </w:pPr>
          </w:p>
          <w:p w14:paraId="3D81AB37" w14:textId="0545E90E" w:rsidR="00C71FFB" w:rsidRPr="00C71FFB" w:rsidRDefault="00C71FFB" w:rsidP="00C71FFB">
            <w:pPr>
              <w:rPr>
                <w:rFonts w:cs="Arial"/>
              </w:rPr>
            </w:pPr>
            <w:r w:rsidRPr="00C71FFB">
              <w:rPr>
                <w:rFonts w:cs="Arial"/>
                <w:b/>
              </w:rPr>
              <w:t>Topical retinoid</w:t>
            </w:r>
            <w:r w:rsidRPr="00C71FFB">
              <w:rPr>
                <w:rFonts w:cs="Arial"/>
              </w:rPr>
              <w:t xml:space="preserve"> (adapalen</w:t>
            </w:r>
            <w:r>
              <w:rPr>
                <w:rFonts w:cs="Arial"/>
              </w:rPr>
              <w:t xml:space="preserve">e, tretinoin or isotretinoin) </w:t>
            </w:r>
            <w:r w:rsidR="00265634">
              <w:rPr>
                <w:rFonts w:cs="Arial"/>
              </w:rPr>
              <w:t>or</w:t>
            </w:r>
            <w:r w:rsidRPr="00C71FFB">
              <w:rPr>
                <w:rFonts w:cs="Arial"/>
              </w:rPr>
              <w:t xml:space="preserve"> </w:t>
            </w:r>
            <w:r w:rsidRPr="00C71FFB">
              <w:rPr>
                <w:rFonts w:cs="Arial"/>
                <w:b/>
              </w:rPr>
              <w:t>benzoyl peroxide</w:t>
            </w:r>
            <w:r w:rsidRPr="00C71FFB">
              <w:rPr>
                <w:rFonts w:cs="Arial"/>
              </w:rPr>
              <w:t xml:space="preserve"> </w:t>
            </w:r>
          </w:p>
          <w:p w14:paraId="32923672" w14:textId="77777777" w:rsidR="00C71FFB" w:rsidRPr="00C71FFB" w:rsidRDefault="00C71FFB" w:rsidP="00C71FFB">
            <w:pPr>
              <w:rPr>
                <w:rFonts w:cs="Arial"/>
                <w:b/>
              </w:rPr>
            </w:pPr>
          </w:p>
          <w:p w14:paraId="4F30C621" w14:textId="77777777" w:rsidR="00C71FFB" w:rsidRDefault="00C71FFB" w:rsidP="00C71FFB">
            <w:pPr>
              <w:rPr>
                <w:rFonts w:cs="Arial"/>
              </w:rPr>
            </w:pPr>
            <w:r>
              <w:rPr>
                <w:rFonts w:cs="Arial"/>
              </w:rPr>
              <w:t>If no improvement after 3 months/acne worsens/side effects are intolerable, switch to other oral antibiotic (oral lymecycline/oral doxycycline, depending on antibiotic used initially) for one further course.</w:t>
            </w:r>
          </w:p>
          <w:p w14:paraId="44F47236" w14:textId="2E3F889C" w:rsidR="00C71FFB" w:rsidRDefault="00C71FFB" w:rsidP="00C71FFB">
            <w:pPr>
              <w:rPr>
                <w:rFonts w:cs="Arial"/>
                <w:b/>
              </w:rPr>
            </w:pPr>
          </w:p>
        </w:tc>
      </w:tr>
      <w:tr w:rsidR="00C71FFB" w14:paraId="75874156" w14:textId="77777777" w:rsidTr="00C71FFB">
        <w:tc>
          <w:tcPr>
            <w:tcW w:w="9016" w:type="dxa"/>
            <w:shd w:val="clear" w:color="auto" w:fill="D9D9D9" w:themeFill="background1" w:themeFillShade="D9"/>
          </w:tcPr>
          <w:p w14:paraId="1D2DCEBC" w14:textId="77777777" w:rsidR="00C71FFB" w:rsidRDefault="00C71FFB" w:rsidP="000E0A02">
            <w:pPr>
              <w:rPr>
                <w:rFonts w:cs="Arial"/>
                <w:b/>
                <w:sz w:val="18"/>
                <w:szCs w:val="18"/>
              </w:rPr>
            </w:pPr>
            <w:r w:rsidRPr="00C71FFB">
              <w:rPr>
                <w:rFonts w:cs="Arial"/>
                <w:b/>
                <w:szCs w:val="20"/>
              </w:rPr>
              <w:t>Severe acne</w:t>
            </w:r>
            <w:r w:rsidRPr="00C71FFB">
              <w:rPr>
                <w:rFonts w:cs="Arial"/>
                <w:szCs w:val="20"/>
              </w:rPr>
              <w:t xml:space="preserve"> (numerous papules and pustules, often with numerous blackheads and whiteheads, with large, nodular lesions</w:t>
            </w:r>
            <w:r w:rsidRPr="00C71FFB">
              <w:rPr>
                <w:rFonts w:cs="Arial"/>
                <w:sz w:val="18"/>
                <w:szCs w:val="18"/>
              </w:rPr>
              <w:t>)</w:t>
            </w:r>
          </w:p>
          <w:p w14:paraId="39FE8D80" w14:textId="654E9281" w:rsidR="00C71FFB" w:rsidRPr="00C71FFB" w:rsidRDefault="00C71FFB" w:rsidP="000E0A02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C71FFB" w14:paraId="6B2D1554" w14:textId="77777777" w:rsidTr="00C71FFB">
        <w:tc>
          <w:tcPr>
            <w:tcW w:w="9016" w:type="dxa"/>
          </w:tcPr>
          <w:p w14:paraId="0160C79C" w14:textId="77777777" w:rsidR="00C71FFB" w:rsidRDefault="00C71FFB" w:rsidP="00C71FFB">
            <w:pPr>
              <w:rPr>
                <w:rFonts w:cs="Arial"/>
              </w:rPr>
            </w:pPr>
          </w:p>
          <w:p w14:paraId="64BDA76C" w14:textId="77777777" w:rsidR="00C71FFB" w:rsidRDefault="00C71FFB" w:rsidP="00C71FFB">
            <w:pPr>
              <w:rPr>
                <w:rFonts w:cs="Arial"/>
              </w:rPr>
            </w:pPr>
            <w:r w:rsidRPr="00C71FFB">
              <w:rPr>
                <w:rFonts w:cs="Arial"/>
                <w:b/>
              </w:rPr>
              <w:t>Oral isotretinoin</w:t>
            </w:r>
            <w:r>
              <w:rPr>
                <w:rFonts w:cs="Arial"/>
              </w:rPr>
              <w:t xml:space="preserve"> is an effective option for the treatment of severe acne. This medicine should be started by a specialist. Oral isotretinoin has been classified as ‘</w:t>
            </w:r>
            <w:r w:rsidRPr="00606882">
              <w:rPr>
                <w:rFonts w:cs="Arial"/>
                <w:b/>
              </w:rPr>
              <w:t>possibly porphyrinogenic’</w:t>
            </w:r>
            <w:r>
              <w:rPr>
                <w:rFonts w:cs="Arial"/>
              </w:rPr>
              <w:t xml:space="preserve">, meaning that there is a potential risk of the medicine causing an acute attack. This risk appears to be theoretical with isotretinoin but there are only a few reports of safe use with this medicine. </w:t>
            </w:r>
          </w:p>
          <w:p w14:paraId="60E27847" w14:textId="77777777" w:rsidR="00C71FFB" w:rsidRDefault="00C71FFB" w:rsidP="000E0A02">
            <w:pPr>
              <w:rPr>
                <w:rFonts w:cs="Arial"/>
                <w:b/>
              </w:rPr>
            </w:pPr>
          </w:p>
        </w:tc>
      </w:tr>
    </w:tbl>
    <w:p w14:paraId="316A3ECD" w14:textId="77777777" w:rsidR="00265634" w:rsidRDefault="00265634" w:rsidP="00F25743">
      <w:pPr>
        <w:spacing w:after="0"/>
        <w:rPr>
          <w:rFonts w:cs="Arial"/>
        </w:rPr>
      </w:pPr>
    </w:p>
    <w:p w14:paraId="24B2BE68" w14:textId="7B4780B0" w:rsidR="000E0A02" w:rsidRDefault="009D5FF2" w:rsidP="00F25743">
      <w:pPr>
        <w:spacing w:after="0"/>
        <w:rPr>
          <w:rFonts w:cs="Arial"/>
        </w:rPr>
      </w:pPr>
      <w:r>
        <w:rPr>
          <w:rFonts w:cs="Arial"/>
        </w:rPr>
        <w:t>C</w:t>
      </w:r>
      <w:r w:rsidR="007C1A52">
        <w:rPr>
          <w:rFonts w:cs="Arial"/>
        </w:rPr>
        <w:t>omplete</w:t>
      </w:r>
      <w:r w:rsidR="00AA682A">
        <w:rPr>
          <w:rFonts w:cs="Arial"/>
        </w:rPr>
        <w:t>ly avoiding</w:t>
      </w:r>
      <w:r w:rsidR="000E0A02">
        <w:rPr>
          <w:rFonts w:cs="Arial"/>
        </w:rPr>
        <w:t xml:space="preserve"> drugs not known to be safe in acute porphyria </w:t>
      </w:r>
      <w:r>
        <w:rPr>
          <w:rFonts w:cs="Arial"/>
        </w:rPr>
        <w:t xml:space="preserve">when treating acne </w:t>
      </w:r>
      <w:r w:rsidR="000E0A02">
        <w:rPr>
          <w:rFonts w:cs="Arial"/>
        </w:rPr>
        <w:t xml:space="preserve">is </w:t>
      </w:r>
      <w:r w:rsidR="007C1A52">
        <w:rPr>
          <w:rFonts w:cs="Arial"/>
        </w:rPr>
        <w:t xml:space="preserve">an approach </w:t>
      </w:r>
      <w:r w:rsidR="000E0A02">
        <w:rPr>
          <w:rFonts w:cs="Arial"/>
        </w:rPr>
        <w:t xml:space="preserve">likely to prove too restrictive. </w:t>
      </w:r>
      <w:r w:rsidR="00F31296">
        <w:rPr>
          <w:rFonts w:cs="Arial"/>
        </w:rPr>
        <w:t>Bear</w:t>
      </w:r>
      <w:r w:rsidR="00AA682A">
        <w:rPr>
          <w:rFonts w:cs="Arial"/>
        </w:rPr>
        <w:t xml:space="preserve"> </w:t>
      </w:r>
      <w:r w:rsidR="007C1A52">
        <w:rPr>
          <w:rFonts w:cs="Arial"/>
        </w:rPr>
        <w:t xml:space="preserve">in mind </w:t>
      </w:r>
      <w:r w:rsidR="000E0A02">
        <w:rPr>
          <w:rFonts w:cs="Arial"/>
        </w:rPr>
        <w:t>the risk profile of individual patients when prescribing in porphyria</w:t>
      </w:r>
      <w:r w:rsidR="00F31296">
        <w:rPr>
          <w:rFonts w:cs="Arial"/>
        </w:rPr>
        <w:t>.  C</w:t>
      </w:r>
      <w:r w:rsidR="000E0A02">
        <w:rPr>
          <w:rFonts w:cs="Arial"/>
        </w:rPr>
        <w:t xml:space="preserve">ollaboration with a </w:t>
      </w:r>
      <w:r w:rsidR="000E0A02" w:rsidRPr="0088511C">
        <w:rPr>
          <w:rFonts w:cs="Arial"/>
        </w:rPr>
        <w:t>speciali</w:t>
      </w:r>
      <w:r w:rsidR="000E0A02">
        <w:rPr>
          <w:rFonts w:cs="Arial"/>
        </w:rPr>
        <w:t>st porphyria information centre and/or a specialist porphyria clinician is recommended.</w:t>
      </w:r>
    </w:p>
    <w:p w14:paraId="32264DC0" w14:textId="77777777" w:rsidR="000E0A02" w:rsidRDefault="000E0A02" w:rsidP="00427F92">
      <w:pPr>
        <w:pStyle w:val="Heading2"/>
        <w:rPr>
          <w:rFonts w:cs="Arial"/>
        </w:rPr>
      </w:pPr>
    </w:p>
    <w:p w14:paraId="02818B1B" w14:textId="77777777" w:rsidR="00427F92" w:rsidRDefault="00427F92" w:rsidP="00427F92">
      <w:pPr>
        <w:pStyle w:val="Heading2"/>
        <w:rPr>
          <w:rFonts w:cs="Arial"/>
        </w:rPr>
      </w:pPr>
      <w:r w:rsidRPr="009752DF">
        <w:rPr>
          <w:rFonts w:cs="Arial"/>
        </w:rPr>
        <w:t>Summary</w:t>
      </w:r>
    </w:p>
    <w:p w14:paraId="3EC241CE" w14:textId="53BED4A6" w:rsidR="00F25743" w:rsidRDefault="00F25743" w:rsidP="00F25743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rPr>
          <w:rFonts w:cs="Arial"/>
        </w:rPr>
        <w:t>Topical</w:t>
      </w:r>
      <w:r w:rsidR="00265634">
        <w:rPr>
          <w:rFonts w:cs="Arial"/>
        </w:rPr>
        <w:t xml:space="preserve"> (applied to the skin)</w:t>
      </w:r>
      <w:r>
        <w:rPr>
          <w:rFonts w:cs="Arial"/>
        </w:rPr>
        <w:t xml:space="preserve"> treatments for acne are considered to be safer than oral treatments in </w:t>
      </w:r>
      <w:r w:rsidR="00265634">
        <w:rPr>
          <w:rFonts w:cs="Arial"/>
        </w:rPr>
        <w:t xml:space="preserve">people </w:t>
      </w:r>
      <w:r>
        <w:rPr>
          <w:rFonts w:cs="Arial"/>
        </w:rPr>
        <w:t xml:space="preserve">with an acute form of porphyria, provided they are applied to intact skin.   </w:t>
      </w:r>
    </w:p>
    <w:p w14:paraId="3D63621E" w14:textId="3252AA90" w:rsidR="00F25743" w:rsidRDefault="00F25743" w:rsidP="00F25743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Topical </w:t>
      </w:r>
      <w:r w:rsidR="00265634">
        <w:rPr>
          <w:rFonts w:cs="Arial"/>
        </w:rPr>
        <w:t xml:space="preserve">retinoids, </w:t>
      </w:r>
      <w:r>
        <w:rPr>
          <w:rFonts w:cs="Arial"/>
        </w:rPr>
        <w:t>benzoyl peroxide</w:t>
      </w:r>
      <w:r w:rsidR="00265634">
        <w:rPr>
          <w:rFonts w:cs="Arial"/>
        </w:rPr>
        <w:t xml:space="preserve"> and topical antibiotic creams</w:t>
      </w:r>
      <w:r>
        <w:rPr>
          <w:rFonts w:cs="Arial"/>
        </w:rPr>
        <w:t xml:space="preserve"> </w:t>
      </w:r>
      <w:r w:rsidR="00265634">
        <w:rPr>
          <w:rFonts w:cs="Arial"/>
        </w:rPr>
        <w:t>are</w:t>
      </w:r>
      <w:r>
        <w:rPr>
          <w:rFonts w:cs="Arial"/>
        </w:rPr>
        <w:t xml:space="preserve"> known to be safe in acute porphyria </w:t>
      </w:r>
      <w:r w:rsidR="00265634">
        <w:rPr>
          <w:rFonts w:cs="Arial"/>
        </w:rPr>
        <w:t>for people</w:t>
      </w:r>
      <w:r w:rsidR="00E1013A">
        <w:rPr>
          <w:rFonts w:cs="Arial"/>
        </w:rPr>
        <w:t xml:space="preserve"> with mild and moderate acne. </w:t>
      </w:r>
    </w:p>
    <w:p w14:paraId="28B7E10E" w14:textId="28663194" w:rsidR="00F25743" w:rsidRPr="005B523C" w:rsidRDefault="00F25743" w:rsidP="00F25743">
      <w:pPr>
        <w:numPr>
          <w:ilvl w:val="0"/>
          <w:numId w:val="11"/>
        </w:numPr>
        <w:spacing w:after="0" w:line="240" w:lineRule="auto"/>
        <w:rPr>
          <w:rFonts w:cs="Arial"/>
        </w:rPr>
      </w:pPr>
      <w:r w:rsidRPr="005B523C">
        <w:rPr>
          <w:rFonts w:cs="Arial"/>
        </w:rPr>
        <w:t>Oral erythromycin</w:t>
      </w:r>
      <w:r>
        <w:rPr>
          <w:rFonts w:cs="Arial"/>
        </w:rPr>
        <w:t xml:space="preserve"> and oral contraceptives</w:t>
      </w:r>
      <w:r w:rsidRPr="005B523C">
        <w:rPr>
          <w:rFonts w:cs="Arial"/>
        </w:rPr>
        <w:t xml:space="preserve"> </w:t>
      </w:r>
      <w:r>
        <w:rPr>
          <w:rFonts w:cs="Arial"/>
        </w:rPr>
        <w:t>(</w:t>
      </w:r>
      <w:r w:rsidRPr="005B523C">
        <w:rPr>
          <w:rFonts w:cs="Arial"/>
        </w:rPr>
        <w:t>oestrogens and progestogens</w:t>
      </w:r>
      <w:r>
        <w:rPr>
          <w:rFonts w:cs="Arial"/>
        </w:rPr>
        <w:t>)</w:t>
      </w:r>
      <w:r w:rsidRPr="005B523C">
        <w:rPr>
          <w:rFonts w:cs="Arial"/>
        </w:rPr>
        <w:t xml:space="preserve"> are known to</w:t>
      </w:r>
      <w:r>
        <w:rPr>
          <w:rFonts w:cs="Arial"/>
        </w:rPr>
        <w:t xml:space="preserve"> be</w:t>
      </w:r>
      <w:r w:rsidRPr="005B523C">
        <w:rPr>
          <w:rFonts w:cs="Arial"/>
        </w:rPr>
        <w:t xml:space="preserve"> porphyrinogenic</w:t>
      </w:r>
      <w:r w:rsidR="0009296B">
        <w:rPr>
          <w:rFonts w:cs="Arial"/>
        </w:rPr>
        <w:t xml:space="preserve"> (cause acute attacks)</w:t>
      </w:r>
      <w:r w:rsidRPr="005B523C">
        <w:rPr>
          <w:rFonts w:cs="Arial"/>
        </w:rPr>
        <w:t xml:space="preserve"> and should be avoided in </w:t>
      </w:r>
      <w:r w:rsidR="00265634" w:rsidRPr="005B523C">
        <w:rPr>
          <w:rFonts w:cs="Arial"/>
        </w:rPr>
        <w:t>p</w:t>
      </w:r>
      <w:r w:rsidR="00265634">
        <w:rPr>
          <w:rFonts w:cs="Arial"/>
        </w:rPr>
        <w:t>eople</w:t>
      </w:r>
      <w:r w:rsidR="00265634" w:rsidRPr="005B523C">
        <w:rPr>
          <w:rFonts w:cs="Arial"/>
        </w:rPr>
        <w:t xml:space="preserve"> </w:t>
      </w:r>
      <w:r w:rsidRPr="005B523C">
        <w:rPr>
          <w:rFonts w:cs="Arial"/>
        </w:rPr>
        <w:t xml:space="preserve">with an acute form of porphyria </w:t>
      </w:r>
      <w:r w:rsidR="0009296B">
        <w:rPr>
          <w:rFonts w:cs="Arial"/>
        </w:rPr>
        <w:t xml:space="preserve">who </w:t>
      </w:r>
      <w:r w:rsidRPr="005B523C">
        <w:rPr>
          <w:rFonts w:cs="Arial"/>
        </w:rPr>
        <w:t>requir</w:t>
      </w:r>
      <w:r w:rsidR="0009296B">
        <w:rPr>
          <w:rFonts w:cs="Arial"/>
        </w:rPr>
        <w:t>e</w:t>
      </w:r>
      <w:r w:rsidRPr="005B523C">
        <w:rPr>
          <w:rFonts w:cs="Arial"/>
        </w:rPr>
        <w:t xml:space="preserve"> treatment for acne.</w:t>
      </w:r>
    </w:p>
    <w:p w14:paraId="3141ACDB" w14:textId="77777777" w:rsidR="00B56F75" w:rsidRDefault="00B56F75" w:rsidP="00427F92">
      <w:pPr>
        <w:spacing w:after="0" w:line="240" w:lineRule="auto"/>
        <w:rPr>
          <w:rStyle w:val="Heading3Char"/>
          <w:rFonts w:eastAsia="Calibri"/>
        </w:rPr>
      </w:pPr>
    </w:p>
    <w:p w14:paraId="3F910E12" w14:textId="77777777" w:rsidR="00F25743" w:rsidRDefault="00F25743" w:rsidP="00427F92">
      <w:pPr>
        <w:spacing w:after="0" w:line="240" w:lineRule="auto"/>
        <w:rPr>
          <w:rStyle w:val="Heading3Char"/>
          <w:rFonts w:eastAsia="Calibri"/>
        </w:rPr>
      </w:pPr>
    </w:p>
    <w:p w14:paraId="5EF0026A" w14:textId="77777777" w:rsidR="001D44B0" w:rsidRDefault="00427F92" w:rsidP="00427F92">
      <w:pPr>
        <w:spacing w:after="0" w:line="240" w:lineRule="auto"/>
        <w:rPr>
          <w:rStyle w:val="Heading3Char"/>
          <w:rFonts w:eastAsia="Calibri"/>
        </w:rPr>
      </w:pPr>
      <w:r w:rsidRPr="00B1695F">
        <w:rPr>
          <w:rStyle w:val="Heading3Char"/>
          <w:rFonts w:eastAsia="Calibri"/>
        </w:rPr>
        <w:t>Limitations</w:t>
      </w:r>
    </w:p>
    <w:p w14:paraId="3AD5B170" w14:textId="38999837" w:rsidR="00427F92" w:rsidRDefault="00B56F75" w:rsidP="00427F92">
      <w:pPr>
        <w:spacing w:after="0" w:line="240" w:lineRule="auto"/>
      </w:pPr>
      <w:r w:rsidRPr="005554DB">
        <w:rPr>
          <w:rFonts w:cs="Arial"/>
        </w:rPr>
        <w:t>The</w:t>
      </w:r>
      <w:r>
        <w:rPr>
          <w:rFonts w:cs="Arial"/>
        </w:rPr>
        <w:t xml:space="preserve"> </w:t>
      </w:r>
      <w:r w:rsidRPr="005554DB">
        <w:rPr>
          <w:rFonts w:cs="Arial"/>
        </w:rPr>
        <w:t>optimal treatment for an individual with acute porphyria is dependent on various factors, including age, sex, and history of drug-induced or other acute porphyria attacks. F</w:t>
      </w:r>
      <w:r w:rsidR="0009296B">
        <w:rPr>
          <w:rFonts w:cs="Arial"/>
        </w:rPr>
        <w:t>or f</w:t>
      </w:r>
      <w:r w:rsidRPr="005554DB">
        <w:rPr>
          <w:rFonts w:cs="Arial"/>
        </w:rPr>
        <w:t xml:space="preserve">urther information on the safety of medicines in acute porphyria, and a </w:t>
      </w:r>
      <w:hyperlink r:id="rId14" w:history="1">
        <w:r w:rsidRPr="005554DB">
          <w:rPr>
            <w:rFonts w:cs="Arial"/>
          </w:rPr>
          <w:t>list of medicines that</w:t>
        </w:r>
        <w:r w:rsidRPr="009E0EBF">
          <w:t xml:space="preserve"> are safe in the acute porphyrias</w:t>
        </w:r>
      </w:hyperlink>
      <w:r w:rsidRPr="009E0EBF">
        <w:rPr>
          <w:rFonts w:cs="Arial"/>
        </w:rPr>
        <w:t xml:space="preserve"> </w:t>
      </w:r>
      <w:r w:rsidR="0009296B">
        <w:rPr>
          <w:rFonts w:cs="Arial"/>
        </w:rPr>
        <w:t xml:space="preserve">contact </w:t>
      </w:r>
      <w:r w:rsidRPr="009E0EBF">
        <w:rPr>
          <w:rFonts w:cs="Arial"/>
        </w:rPr>
        <w:t>the</w:t>
      </w:r>
      <w:r w:rsidR="005F6342">
        <w:rPr>
          <w:rFonts w:cs="Arial"/>
        </w:rPr>
        <w:t xml:space="preserve"> UK Porphyria Medicines Information Service (UKPMIS)</w:t>
      </w:r>
      <w:r w:rsidRPr="009E0EBF">
        <w:rPr>
          <w:rFonts w:cs="Arial"/>
        </w:rPr>
        <w:t xml:space="preserve">; Tel: 029 2074 </w:t>
      </w:r>
      <w:r w:rsidR="008E7708">
        <w:rPr>
          <w:rFonts w:cs="Arial"/>
        </w:rPr>
        <w:t>2251 or 029 2074 2979,</w:t>
      </w:r>
      <w:r w:rsidRPr="009E0EBF">
        <w:rPr>
          <w:rFonts w:cs="Arial"/>
        </w:rPr>
        <w:t xml:space="preserve"> or at:</w:t>
      </w:r>
      <w:r w:rsidR="00BD1283">
        <w:rPr>
          <w:rFonts w:cs="Arial"/>
        </w:rPr>
        <w:t xml:space="preserve"> </w:t>
      </w:r>
      <w:hyperlink r:id="rId15" w:history="1">
        <w:r w:rsidR="008E7708" w:rsidRPr="008E7708">
          <w:rPr>
            <w:rStyle w:val="Hyperlink"/>
          </w:rPr>
          <w:t>https://www.wmic.wales.nhs.uk/specialist-services/drugs-in-porphyria/</w:t>
        </w:r>
      </w:hyperlink>
      <w:r>
        <w:t>.</w:t>
      </w:r>
    </w:p>
    <w:p w14:paraId="3304FAEB" w14:textId="77777777" w:rsidR="00B56F75" w:rsidRDefault="00B56F75" w:rsidP="00427F92">
      <w:pPr>
        <w:pStyle w:val="Heading3"/>
        <w:rPr>
          <w:lang w:val="en-US"/>
        </w:rPr>
      </w:pPr>
    </w:p>
    <w:p w14:paraId="611ACC0E" w14:textId="77777777" w:rsidR="00427F92" w:rsidRPr="00B00B12" w:rsidRDefault="00427F92" w:rsidP="00427F92">
      <w:pPr>
        <w:pStyle w:val="Heading3"/>
        <w:rPr>
          <w:lang w:val="en-US"/>
        </w:rPr>
      </w:pPr>
      <w:r w:rsidRPr="00B00B12">
        <w:rPr>
          <w:lang w:val="en-US"/>
        </w:rPr>
        <w:t>References</w:t>
      </w:r>
    </w:p>
    <w:p w14:paraId="5C132840" w14:textId="04A580A3" w:rsidR="00BF412C" w:rsidRDefault="00B56F75" w:rsidP="00B56F75">
      <w:pPr>
        <w:numPr>
          <w:ilvl w:val="0"/>
          <w:numId w:val="12"/>
        </w:numPr>
        <w:spacing w:after="0" w:line="240" w:lineRule="auto"/>
        <w:rPr>
          <w:rFonts w:cs="Arial"/>
        </w:rPr>
      </w:pPr>
      <w:r w:rsidRPr="00BF412C">
        <w:rPr>
          <w:rFonts w:cs="Arial"/>
        </w:rPr>
        <w:t>European Porphyria Network. Information for p</w:t>
      </w:r>
      <w:r w:rsidR="000D6719">
        <w:rPr>
          <w:rFonts w:cs="Arial"/>
        </w:rPr>
        <w:t>atients and families [cited 201</w:t>
      </w:r>
      <w:r w:rsidR="008C5E44">
        <w:rPr>
          <w:rFonts w:cs="Arial"/>
        </w:rPr>
        <w:t>9</w:t>
      </w:r>
      <w:r w:rsidR="000D6719">
        <w:rPr>
          <w:rFonts w:cs="Arial"/>
        </w:rPr>
        <w:t xml:space="preserve"> </w:t>
      </w:r>
      <w:r w:rsidR="00302EB2">
        <w:rPr>
          <w:rFonts w:cs="Arial"/>
        </w:rPr>
        <w:t>Nov</w:t>
      </w:r>
      <w:r w:rsidR="000D6719">
        <w:rPr>
          <w:rFonts w:cs="Arial"/>
        </w:rPr>
        <w:t xml:space="preserve"> </w:t>
      </w:r>
      <w:r w:rsidR="00302EB2">
        <w:rPr>
          <w:rFonts w:cs="Arial"/>
        </w:rPr>
        <w:t>18</w:t>
      </w:r>
      <w:r w:rsidRPr="00BF412C">
        <w:rPr>
          <w:rFonts w:cs="Arial"/>
        </w:rPr>
        <w:t xml:space="preserve">]. Available from: </w:t>
      </w:r>
      <w:hyperlink r:id="rId16" w:history="1">
        <w:r w:rsidR="000D6719" w:rsidRPr="00270548">
          <w:rPr>
            <w:rStyle w:val="Hyperlink"/>
            <w:rFonts w:cs="Arial"/>
          </w:rPr>
          <w:t>http://porphyria.eu/en/content/introduction-porphyria</w:t>
        </w:r>
      </w:hyperlink>
    </w:p>
    <w:p w14:paraId="65FC000E" w14:textId="2ECF9060" w:rsidR="00B56F75" w:rsidRPr="000D6719" w:rsidRDefault="00B56F75" w:rsidP="000D6719">
      <w:pPr>
        <w:numPr>
          <w:ilvl w:val="0"/>
          <w:numId w:val="12"/>
        </w:numPr>
        <w:spacing w:after="0" w:line="240" w:lineRule="auto"/>
        <w:rPr>
          <w:rFonts w:cs="Arial"/>
        </w:rPr>
      </w:pPr>
      <w:r w:rsidRPr="00BF412C">
        <w:rPr>
          <w:rFonts w:cs="Arial"/>
        </w:rPr>
        <w:t xml:space="preserve">Welsh Medicines Information Centre. Drugs that are considered to be </w:t>
      </w:r>
      <w:smartTag w:uri="urn:schemas-microsoft-com:office:smarttags" w:element="Street">
        <w:r w:rsidRPr="00BF412C">
          <w:rPr>
            <w:rFonts w:cs="Arial"/>
          </w:rPr>
          <w:t>SAFE</w:t>
        </w:r>
      </w:smartTag>
      <w:r w:rsidRPr="00BF412C">
        <w:rPr>
          <w:rFonts w:cs="Arial"/>
        </w:rPr>
        <w:t xml:space="preserve"> for use in the acute porphyrias. Prepared </w:t>
      </w:r>
      <w:r w:rsidR="00302EB2">
        <w:rPr>
          <w:rFonts w:cs="Arial"/>
        </w:rPr>
        <w:t>Apr</w:t>
      </w:r>
      <w:r w:rsidRPr="00BF412C">
        <w:rPr>
          <w:rFonts w:cs="Arial"/>
        </w:rPr>
        <w:t xml:space="preserve"> 201</w:t>
      </w:r>
      <w:r w:rsidR="00302EB2">
        <w:rPr>
          <w:rFonts w:cs="Arial"/>
        </w:rPr>
        <w:t>9</w:t>
      </w:r>
      <w:r w:rsidRPr="00BF412C">
        <w:rPr>
          <w:rFonts w:cs="Arial"/>
        </w:rPr>
        <w:t xml:space="preserve"> [cited 201</w:t>
      </w:r>
      <w:r w:rsidR="00302EB2">
        <w:rPr>
          <w:rFonts w:cs="Arial"/>
        </w:rPr>
        <w:t>9</w:t>
      </w:r>
      <w:r w:rsidRPr="00BF412C">
        <w:rPr>
          <w:rFonts w:cs="Arial"/>
        </w:rPr>
        <w:t xml:space="preserve"> </w:t>
      </w:r>
      <w:r w:rsidR="00302EB2">
        <w:rPr>
          <w:rFonts w:cs="Arial"/>
        </w:rPr>
        <w:t>Nov18</w:t>
      </w:r>
      <w:r w:rsidRPr="00BF412C">
        <w:rPr>
          <w:rFonts w:cs="Arial"/>
        </w:rPr>
        <w:t>]. Available from:</w:t>
      </w:r>
      <w:hyperlink r:id="rId17" w:history="1">
        <w:r w:rsidR="00302EB2" w:rsidRPr="00302EB2">
          <w:rPr>
            <w:rStyle w:val="Hyperlink"/>
            <w:rFonts w:cs="Arial"/>
          </w:rPr>
          <w:t>https://www.wmic.wales.nhs.uk/wp-content/uploads/2019/05/Safe-list-Alphabetical-FINAL-green-April-19.pdf</w:t>
        </w:r>
      </w:hyperlink>
      <w:r w:rsidR="000D6719" w:rsidRPr="000D6719">
        <w:rPr>
          <w:rFonts w:cs="Arial"/>
        </w:rPr>
        <w:t xml:space="preserve">  </w:t>
      </w:r>
    </w:p>
    <w:p w14:paraId="0F9B0D01" w14:textId="6CCE0AE0" w:rsidR="00B56F75" w:rsidRPr="00C43A6A" w:rsidRDefault="00B56F75" w:rsidP="00B56F75">
      <w:pPr>
        <w:numPr>
          <w:ilvl w:val="0"/>
          <w:numId w:val="12"/>
        </w:numPr>
        <w:spacing w:after="0" w:line="240" w:lineRule="auto"/>
        <w:rPr>
          <w:rFonts w:cs="Arial"/>
        </w:rPr>
      </w:pPr>
      <w:r w:rsidRPr="00C43A6A">
        <w:rPr>
          <w:rFonts w:cs="Arial"/>
        </w:rPr>
        <w:t xml:space="preserve">UKMi Medicines Q&amp;A </w:t>
      </w:r>
      <w:r>
        <w:rPr>
          <w:rFonts w:cs="Arial"/>
        </w:rPr>
        <w:t>What are the restrictions on prescribing for patients with non-acute porphyria? [cited 201</w:t>
      </w:r>
      <w:r w:rsidR="00302EB2">
        <w:rPr>
          <w:rFonts w:cs="Arial"/>
        </w:rPr>
        <w:t>9</w:t>
      </w:r>
      <w:r>
        <w:rPr>
          <w:rFonts w:cs="Arial"/>
        </w:rPr>
        <w:t xml:space="preserve"> </w:t>
      </w:r>
      <w:r w:rsidR="00302EB2">
        <w:rPr>
          <w:rFonts w:cs="Arial"/>
        </w:rPr>
        <w:t>Nov</w:t>
      </w:r>
      <w:r>
        <w:rPr>
          <w:rFonts w:cs="Arial"/>
        </w:rPr>
        <w:t xml:space="preserve"> </w:t>
      </w:r>
      <w:r w:rsidR="00302EB2">
        <w:rPr>
          <w:rFonts w:cs="Arial"/>
        </w:rPr>
        <w:t>18</w:t>
      </w:r>
      <w:r w:rsidRPr="00C43A6A">
        <w:rPr>
          <w:rFonts w:cs="Arial"/>
        </w:rPr>
        <w:t>]. Available from:</w:t>
      </w:r>
      <w:r w:rsidR="00291757">
        <w:rPr>
          <w:rFonts w:cs="Arial"/>
        </w:rPr>
        <w:t xml:space="preserve"> </w:t>
      </w:r>
      <w:hyperlink r:id="rId18" w:history="1">
        <w:r w:rsidR="00291757" w:rsidRPr="00291757">
          <w:rPr>
            <w:rStyle w:val="Hyperlink"/>
            <w:rFonts w:cs="Arial"/>
          </w:rPr>
          <w:t>https://www.sps.nhs.uk/articles/what-are-the-restrictions-on-prescribing-for-patients-with-non-acute-porphyria/</w:t>
        </w:r>
      </w:hyperlink>
      <w:r w:rsidRPr="004128BC">
        <w:rPr>
          <w:sz w:val="24"/>
          <w:szCs w:val="24"/>
        </w:rPr>
        <w:t xml:space="preserve"> </w:t>
      </w:r>
    </w:p>
    <w:p w14:paraId="4A4E92C4" w14:textId="77777777" w:rsidR="00B56F75" w:rsidRPr="003B7A9A" w:rsidRDefault="00B56F75" w:rsidP="00B56F75">
      <w:pPr>
        <w:numPr>
          <w:ilvl w:val="0"/>
          <w:numId w:val="12"/>
        </w:numPr>
        <w:spacing w:after="0" w:line="240" w:lineRule="auto"/>
        <w:rPr>
          <w:rFonts w:cs="Arial"/>
        </w:rPr>
      </w:pPr>
      <w:r w:rsidRPr="003B7A9A">
        <w:rPr>
          <w:rFonts w:cs="Arial"/>
        </w:rPr>
        <w:t>Badminton MN and Elder GH. Management of acute and cutaneous porphyrias. Int J Clin Pract 2002;56(4):272-78.</w:t>
      </w:r>
    </w:p>
    <w:p w14:paraId="436133E8" w14:textId="77777777" w:rsidR="00B56F75" w:rsidRDefault="00B56F75" w:rsidP="00B56F75">
      <w:pPr>
        <w:numPr>
          <w:ilvl w:val="0"/>
          <w:numId w:val="12"/>
        </w:numPr>
        <w:spacing w:after="0" w:line="240" w:lineRule="auto"/>
        <w:rPr>
          <w:rFonts w:cs="Arial"/>
        </w:rPr>
      </w:pPr>
      <w:r>
        <w:rPr>
          <w:rFonts w:cs="Arial"/>
        </w:rPr>
        <w:t>Puy H, Gouya L, Deybach J-C. Porphyrias. Lancet 2010; 375:924-37</w:t>
      </w:r>
    </w:p>
    <w:p w14:paraId="031128CC" w14:textId="4628C284" w:rsidR="00B56F75" w:rsidRPr="003F6696" w:rsidRDefault="00B56F75" w:rsidP="00B56F75">
      <w:pPr>
        <w:numPr>
          <w:ilvl w:val="0"/>
          <w:numId w:val="12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cs="Arial"/>
        </w:rPr>
        <w:t>UKMi Medicines Q&amp;A Are topical medicines safe in people with porphyria? [cited 201</w:t>
      </w:r>
      <w:r w:rsidR="00302EB2">
        <w:rPr>
          <w:rFonts w:cs="Arial"/>
        </w:rPr>
        <w:t>9</w:t>
      </w:r>
      <w:r>
        <w:rPr>
          <w:rFonts w:cs="Arial"/>
        </w:rPr>
        <w:t xml:space="preserve"> </w:t>
      </w:r>
      <w:r w:rsidR="00302EB2">
        <w:rPr>
          <w:rFonts w:cs="Arial"/>
        </w:rPr>
        <w:t>Nov</w:t>
      </w:r>
      <w:r>
        <w:rPr>
          <w:rFonts w:cs="Arial"/>
        </w:rPr>
        <w:t xml:space="preserve"> </w:t>
      </w:r>
      <w:r w:rsidR="00302EB2">
        <w:rPr>
          <w:rFonts w:cs="Arial"/>
        </w:rPr>
        <w:t>18</w:t>
      </w:r>
      <w:r>
        <w:rPr>
          <w:rFonts w:cs="Arial"/>
        </w:rPr>
        <w:t>]</w:t>
      </w:r>
      <w:r w:rsidR="00D6469B">
        <w:rPr>
          <w:rFonts w:cs="Arial"/>
        </w:rPr>
        <w:t xml:space="preserve">. Available from: </w:t>
      </w:r>
      <w:hyperlink r:id="rId19" w:history="1">
        <w:r w:rsidR="00D6469B" w:rsidRPr="00D6469B">
          <w:rPr>
            <w:rStyle w:val="Hyperlink"/>
            <w:rFonts w:cs="Arial"/>
          </w:rPr>
          <w:t>https://www.sps.nhs.uk/articles/are-topical-medicines-safe-in-people-with-porphyria/</w:t>
        </w:r>
      </w:hyperlink>
      <w:r>
        <w:rPr>
          <w:rFonts w:cs="Arial"/>
        </w:rPr>
        <w:t xml:space="preserve"> </w:t>
      </w:r>
    </w:p>
    <w:p w14:paraId="4456C199" w14:textId="77777777" w:rsidR="00B56F75" w:rsidRPr="00973D24" w:rsidRDefault="00B56F75" w:rsidP="00B56F75">
      <w:pPr>
        <w:numPr>
          <w:ilvl w:val="0"/>
          <w:numId w:val="12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cs="Arial"/>
        </w:rPr>
        <w:t>Scandinavian porphyria specialists</w:t>
      </w:r>
      <w:r w:rsidRPr="005B3988">
        <w:rPr>
          <w:rFonts w:cs="Arial"/>
        </w:rPr>
        <w:t xml:space="preserve">. </w:t>
      </w:r>
      <w:r>
        <w:rPr>
          <w:rFonts w:cs="Arial"/>
        </w:rPr>
        <w:t xml:space="preserve">Personal communications 2015 May 14 and Jun 2015 and </w:t>
      </w:r>
    </w:p>
    <w:p w14:paraId="4F4DD9DC" w14:textId="234F9E8C" w:rsidR="00B56F75" w:rsidRDefault="00B56F75" w:rsidP="00B56F75">
      <w:pPr>
        <w:numPr>
          <w:ilvl w:val="0"/>
          <w:numId w:val="12"/>
        </w:numPr>
        <w:spacing w:after="0" w:line="240" w:lineRule="auto"/>
        <w:rPr>
          <w:rFonts w:cs="Arial"/>
        </w:rPr>
      </w:pPr>
      <w:r w:rsidRPr="005B3988">
        <w:rPr>
          <w:rFonts w:cs="Arial"/>
        </w:rPr>
        <w:t>The Drug Database for Acute Porphyria [cited 201</w:t>
      </w:r>
      <w:r w:rsidR="00302EB2">
        <w:rPr>
          <w:rFonts w:cs="Arial"/>
        </w:rPr>
        <w:t>9</w:t>
      </w:r>
      <w:r>
        <w:rPr>
          <w:rFonts w:cs="Arial"/>
        </w:rPr>
        <w:t xml:space="preserve"> </w:t>
      </w:r>
      <w:r w:rsidR="00302EB2">
        <w:rPr>
          <w:rFonts w:cs="Arial"/>
        </w:rPr>
        <w:t>Nov</w:t>
      </w:r>
      <w:r>
        <w:rPr>
          <w:rFonts w:cs="Arial"/>
        </w:rPr>
        <w:t xml:space="preserve"> </w:t>
      </w:r>
      <w:r w:rsidR="00302EB2">
        <w:rPr>
          <w:rFonts w:cs="Arial"/>
        </w:rPr>
        <w:t>18</w:t>
      </w:r>
      <w:r w:rsidRPr="005B3988">
        <w:rPr>
          <w:rFonts w:cs="Arial"/>
        </w:rPr>
        <w:t>]. Available from:</w:t>
      </w:r>
      <w:r>
        <w:rPr>
          <w:color w:val="000000"/>
          <w:sz w:val="24"/>
          <w:szCs w:val="24"/>
        </w:rPr>
        <w:t xml:space="preserve"> </w:t>
      </w:r>
      <w:hyperlink r:id="rId20" w:history="1">
        <w:r w:rsidRPr="00564C99">
          <w:rPr>
            <w:rStyle w:val="Hyperlink"/>
          </w:rPr>
          <w:t>http://www.drugs-porphyria.org/</w:t>
        </w:r>
      </w:hyperlink>
    </w:p>
    <w:p w14:paraId="78AB9E24" w14:textId="5CD30D56" w:rsidR="00B56F75" w:rsidRPr="003F6696" w:rsidRDefault="00B56F75" w:rsidP="00B56F75">
      <w:pPr>
        <w:numPr>
          <w:ilvl w:val="0"/>
          <w:numId w:val="12"/>
        </w:numPr>
        <w:spacing w:after="0" w:line="240" w:lineRule="auto"/>
        <w:rPr>
          <w:rFonts w:cs="Arial"/>
        </w:rPr>
      </w:pPr>
      <w:r w:rsidRPr="003F6696">
        <w:rPr>
          <w:rFonts w:cs="Arial"/>
        </w:rPr>
        <w:t>Acne vulgaris. NICE Clinical Knowledge Summaries [cited 201</w:t>
      </w:r>
      <w:r w:rsidR="00302EB2">
        <w:rPr>
          <w:rFonts w:cs="Arial"/>
        </w:rPr>
        <w:t>9</w:t>
      </w:r>
      <w:r w:rsidRPr="003F6696">
        <w:rPr>
          <w:rFonts w:cs="Arial"/>
        </w:rPr>
        <w:t xml:space="preserve"> </w:t>
      </w:r>
      <w:r w:rsidR="00302EB2">
        <w:rPr>
          <w:rFonts w:cs="Arial"/>
        </w:rPr>
        <w:t>Nov</w:t>
      </w:r>
      <w:r>
        <w:rPr>
          <w:rFonts w:cs="Arial"/>
        </w:rPr>
        <w:t xml:space="preserve"> </w:t>
      </w:r>
      <w:r w:rsidR="00302EB2">
        <w:rPr>
          <w:rFonts w:cs="Arial"/>
        </w:rPr>
        <w:t>18</w:t>
      </w:r>
      <w:r w:rsidRPr="003F6696">
        <w:rPr>
          <w:rFonts w:cs="Arial"/>
        </w:rPr>
        <w:t>]. Available from:</w:t>
      </w:r>
      <w:r w:rsidRPr="003F6696">
        <w:rPr>
          <w:sz w:val="24"/>
          <w:szCs w:val="24"/>
        </w:rPr>
        <w:t xml:space="preserve"> </w:t>
      </w:r>
      <w:hyperlink r:id="rId21" w:history="1">
        <w:r w:rsidRPr="003F6696">
          <w:rPr>
            <w:rStyle w:val="Hyperlink"/>
            <w:rFonts w:cs="Arial"/>
          </w:rPr>
          <w:t>http://cks.nice.org.uk/acne-vulgaris</w:t>
        </w:r>
      </w:hyperlink>
    </w:p>
    <w:p w14:paraId="6ADEC762" w14:textId="65147E8C" w:rsidR="00B56F75" w:rsidRPr="00BB4FA0" w:rsidRDefault="00B56F75" w:rsidP="00B56F75">
      <w:pPr>
        <w:numPr>
          <w:ilvl w:val="0"/>
          <w:numId w:val="12"/>
        </w:numPr>
        <w:spacing w:after="0" w:line="240" w:lineRule="auto"/>
        <w:rPr>
          <w:rFonts w:cs="Arial"/>
        </w:rPr>
      </w:pPr>
      <w:r>
        <w:rPr>
          <w:rFonts w:cs="Arial"/>
        </w:rPr>
        <w:t>Porphyria South Africa. Hormonal therapy and family planning in porphyria [cited 201</w:t>
      </w:r>
      <w:r w:rsidR="00302EB2">
        <w:rPr>
          <w:rFonts w:cs="Arial"/>
        </w:rPr>
        <w:t>9</w:t>
      </w:r>
      <w:r>
        <w:rPr>
          <w:rFonts w:cs="Arial"/>
        </w:rPr>
        <w:t xml:space="preserve"> </w:t>
      </w:r>
      <w:r w:rsidR="00302EB2">
        <w:rPr>
          <w:rFonts w:cs="Arial"/>
        </w:rPr>
        <w:t>Nov</w:t>
      </w:r>
      <w:r>
        <w:rPr>
          <w:rFonts w:cs="Arial"/>
        </w:rPr>
        <w:t xml:space="preserve"> </w:t>
      </w:r>
      <w:r w:rsidR="00302EB2">
        <w:rPr>
          <w:rFonts w:cs="Arial"/>
        </w:rPr>
        <w:t>18</w:t>
      </w:r>
      <w:r>
        <w:rPr>
          <w:rFonts w:cs="Arial"/>
        </w:rPr>
        <w:t xml:space="preserve">]. Available from: </w:t>
      </w:r>
      <w:hyperlink r:id="rId22" w:history="1">
        <w:r w:rsidRPr="009C5784">
          <w:rPr>
            <w:rStyle w:val="Hyperlink"/>
            <w:rFonts w:cs="Arial"/>
          </w:rPr>
          <w:t>http://www.porphyria-professionals.uct.ac.za/ppb/prescribing-in-porphyria/treatment/hormonal-therapy</w:t>
        </w:r>
      </w:hyperlink>
    </w:p>
    <w:p w14:paraId="6743AE09" w14:textId="5470A704" w:rsidR="00130D05" w:rsidRPr="001D44B0" w:rsidRDefault="0034632D" w:rsidP="001D44B0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</w:rPr>
      </w:pPr>
      <w:r w:rsidRPr="001D44B0">
        <w:rPr>
          <w:rFonts w:cs="Arial"/>
        </w:rPr>
        <w:t>Dellavalle RP and Howland AR</w:t>
      </w:r>
      <w:r w:rsidR="004F2DDA" w:rsidRPr="001D44B0">
        <w:rPr>
          <w:rFonts w:cs="Arial"/>
        </w:rPr>
        <w:t xml:space="preserve">. </w:t>
      </w:r>
      <w:r w:rsidRPr="001D44B0">
        <w:rPr>
          <w:rFonts w:cs="Arial"/>
        </w:rPr>
        <w:t>Acne vulgaris. BMJ Best Practice.</w:t>
      </w:r>
      <w:r w:rsidR="004F2DDA" w:rsidRPr="001D44B0">
        <w:rPr>
          <w:rFonts w:cs="Arial"/>
        </w:rPr>
        <w:t xml:space="preserve"> </w:t>
      </w:r>
      <w:r w:rsidRPr="001D44B0">
        <w:rPr>
          <w:rFonts w:cs="Arial"/>
        </w:rPr>
        <w:t>Last updated Jun 2018</w:t>
      </w:r>
      <w:r w:rsidR="004F2DDA" w:rsidRPr="001D44B0">
        <w:rPr>
          <w:rFonts w:cs="Arial"/>
        </w:rPr>
        <w:t> </w:t>
      </w:r>
      <w:r w:rsidRPr="001D44B0">
        <w:rPr>
          <w:rFonts w:cs="Arial"/>
        </w:rPr>
        <w:t xml:space="preserve">[cited 18/11/2019]. Available from: </w:t>
      </w:r>
      <w:hyperlink r:id="rId23" w:history="1">
        <w:r w:rsidR="001D44B0" w:rsidRPr="001D44B0">
          <w:rPr>
            <w:rStyle w:val="Hyperlink"/>
            <w:rFonts w:cs="Arial"/>
          </w:rPr>
          <w:t>https://bestpractice.bmj.com/topics/en-gb/101/criteria</w:t>
        </w:r>
      </w:hyperlink>
    </w:p>
    <w:p w14:paraId="2A78734D" w14:textId="77777777" w:rsidR="00B56F75" w:rsidRDefault="00B56F75" w:rsidP="00427F92">
      <w:pPr>
        <w:pStyle w:val="Heading2"/>
      </w:pPr>
    </w:p>
    <w:p w14:paraId="69EC1741" w14:textId="77777777" w:rsidR="00B56F75" w:rsidRDefault="00B56F75" w:rsidP="00427F92">
      <w:pPr>
        <w:pStyle w:val="Heading2"/>
      </w:pPr>
    </w:p>
    <w:p w14:paraId="214500FE" w14:textId="77777777" w:rsidR="00BC1D88" w:rsidRPr="00B1695F" w:rsidRDefault="00BC1D88" w:rsidP="00BC1D88">
      <w:pPr>
        <w:pStyle w:val="Heading2"/>
      </w:pPr>
      <w:r w:rsidRPr="00B00B12">
        <w:t xml:space="preserve">Quality Assurance </w:t>
      </w:r>
    </w:p>
    <w:p w14:paraId="6F43C4B8" w14:textId="77777777" w:rsidR="00BC1D88" w:rsidRPr="00B00B12" w:rsidRDefault="00BC1D88" w:rsidP="00BC1D88">
      <w:pPr>
        <w:pStyle w:val="Heading3"/>
        <w:rPr>
          <w:lang w:val="en-US"/>
        </w:rPr>
      </w:pPr>
      <w:r w:rsidRPr="00B00B12">
        <w:rPr>
          <w:lang w:val="en-US"/>
        </w:rPr>
        <w:t>Prepared by</w:t>
      </w:r>
    </w:p>
    <w:p w14:paraId="15DECCBE" w14:textId="77777777" w:rsidR="00BC1D88" w:rsidRDefault="00BC1D88" w:rsidP="00BC1D88">
      <w:pPr>
        <w:spacing w:after="0"/>
        <w:rPr>
          <w:rFonts w:cs="Arial"/>
        </w:rPr>
      </w:pPr>
      <w:r>
        <w:rPr>
          <w:rFonts w:cs="Arial"/>
        </w:rPr>
        <w:t>Alex Bailey, Welsh Medicines Information Centre.</w:t>
      </w:r>
    </w:p>
    <w:p w14:paraId="1F615F48" w14:textId="77777777" w:rsidR="00BC1D88" w:rsidRPr="00B00B12" w:rsidRDefault="00BC1D88" w:rsidP="00BC1D88">
      <w:pPr>
        <w:pStyle w:val="Heading3"/>
        <w:rPr>
          <w:lang w:val="en-US"/>
        </w:rPr>
      </w:pPr>
      <w:r w:rsidRPr="00B00B12">
        <w:rPr>
          <w:lang w:val="en-US"/>
        </w:rPr>
        <w:t>Date Prepared</w:t>
      </w:r>
    </w:p>
    <w:p w14:paraId="759100DB" w14:textId="3AD9C54B" w:rsidR="00BC1D88" w:rsidRPr="00B00B12" w:rsidRDefault="001D44B0" w:rsidP="00BC1D88">
      <w:pPr>
        <w:spacing w:after="0"/>
        <w:rPr>
          <w:lang w:val="en-US"/>
        </w:rPr>
      </w:pPr>
      <w:r>
        <w:rPr>
          <w:lang w:val="en-US"/>
        </w:rPr>
        <w:t>7</w:t>
      </w:r>
      <w:r w:rsidRPr="006A0D84">
        <w:rPr>
          <w:vertAlign w:val="superscript"/>
          <w:lang w:val="en-US"/>
        </w:rPr>
        <w:t>th</w:t>
      </w:r>
      <w:r>
        <w:rPr>
          <w:lang w:val="en-US"/>
        </w:rPr>
        <w:t xml:space="preserve"> January 2020</w:t>
      </w:r>
    </w:p>
    <w:p w14:paraId="56DAB822" w14:textId="77777777" w:rsidR="00BC1D88" w:rsidRDefault="00BC1D88" w:rsidP="00BC1D88">
      <w:pPr>
        <w:spacing w:after="0" w:line="240" w:lineRule="auto"/>
        <w:rPr>
          <w:rStyle w:val="Heading3Char"/>
          <w:rFonts w:eastAsia="Calibri"/>
        </w:rPr>
      </w:pPr>
    </w:p>
    <w:p w14:paraId="1FD6E3D1" w14:textId="77777777" w:rsidR="00BC1D88" w:rsidRDefault="00BC1D88" w:rsidP="00BC1D88">
      <w:pPr>
        <w:spacing w:after="0" w:line="240" w:lineRule="auto"/>
        <w:rPr>
          <w:rFonts w:eastAsia="Times New Roman" w:cs="Arial"/>
          <w:szCs w:val="20"/>
          <w:lang w:val="en-US"/>
        </w:rPr>
      </w:pPr>
      <w:r w:rsidRPr="00B1695F">
        <w:rPr>
          <w:rStyle w:val="Heading3Char"/>
          <w:rFonts w:eastAsia="Calibri"/>
        </w:rPr>
        <w:t>Checked by</w:t>
      </w:r>
      <w:r w:rsidRPr="00B00B12">
        <w:rPr>
          <w:rFonts w:eastAsia="Times New Roman" w:cs="Arial"/>
          <w:b/>
          <w:color w:val="0000FF"/>
          <w:szCs w:val="20"/>
          <w:lang w:val="en-US"/>
        </w:rPr>
        <w:br/>
      </w:r>
      <w:r>
        <w:rPr>
          <w:rFonts w:cs="Arial"/>
        </w:rPr>
        <w:t>Gail Woodland, Welsh Medicines Information Centre</w:t>
      </w:r>
    </w:p>
    <w:p w14:paraId="11EE9F3F" w14:textId="60826CCF" w:rsidR="00283313" w:rsidRPr="00B00B12" w:rsidRDefault="00BC1D88" w:rsidP="00283313">
      <w:pPr>
        <w:spacing w:after="0"/>
        <w:rPr>
          <w:lang w:val="en-US"/>
        </w:rPr>
      </w:pPr>
      <w:r w:rsidRPr="00B00B12">
        <w:rPr>
          <w:lang w:val="en-US"/>
        </w:rPr>
        <w:br/>
      </w:r>
      <w:r w:rsidRPr="00FA7791">
        <w:rPr>
          <w:b/>
          <w:color w:val="0070C0"/>
          <w:lang w:val="en-US"/>
        </w:rPr>
        <w:t>Date of check</w:t>
      </w:r>
      <w:r w:rsidR="00283313">
        <w:rPr>
          <w:lang w:val="en-US"/>
        </w:rPr>
        <w:br/>
      </w:r>
      <w:bookmarkStart w:id="0" w:name="_GoBack"/>
      <w:bookmarkEnd w:id="0"/>
      <w:r w:rsidR="00231C39">
        <w:rPr>
          <w:lang w:val="en-US"/>
        </w:rPr>
        <w:t>10</w:t>
      </w:r>
      <w:r w:rsidR="00231C39" w:rsidRPr="00231C39">
        <w:rPr>
          <w:vertAlign w:val="superscript"/>
          <w:lang w:val="en-US"/>
        </w:rPr>
        <w:t>th</w:t>
      </w:r>
      <w:r w:rsidR="00231C39">
        <w:rPr>
          <w:lang w:val="en-US"/>
        </w:rPr>
        <w:t xml:space="preserve"> January</w:t>
      </w:r>
      <w:r w:rsidR="00283313">
        <w:rPr>
          <w:lang w:val="en-US"/>
        </w:rPr>
        <w:t xml:space="preserve"> 20</w:t>
      </w:r>
      <w:r w:rsidR="007E4D62">
        <w:rPr>
          <w:lang w:val="en-US"/>
        </w:rPr>
        <w:t>20</w:t>
      </w:r>
    </w:p>
    <w:p w14:paraId="0A5FF0F5" w14:textId="77777777" w:rsidR="005F6342" w:rsidRDefault="00283313">
      <w:pPr>
        <w:pStyle w:val="Heading3"/>
        <w:spacing w:before="0" w:after="100" w:afterAutospacing="1"/>
      </w:pPr>
      <w:r>
        <w:rPr>
          <w:lang w:val="en-US"/>
        </w:rPr>
        <w:br/>
      </w:r>
    </w:p>
    <w:p w14:paraId="1DAB9BE8" w14:textId="77777777" w:rsidR="00BC1D88" w:rsidRPr="00B00B12" w:rsidRDefault="00BC1D88" w:rsidP="00BC1D88">
      <w:pPr>
        <w:pStyle w:val="Heading3"/>
        <w:rPr>
          <w:lang w:val="en-US"/>
        </w:rPr>
      </w:pPr>
      <w:r w:rsidRPr="00B00B12">
        <w:rPr>
          <w:lang w:val="en-US"/>
        </w:rPr>
        <w:t>Search strategy</w:t>
      </w:r>
    </w:p>
    <w:p w14:paraId="5B88CFE6" w14:textId="77777777" w:rsidR="00BC1D88" w:rsidRDefault="00BC1D88" w:rsidP="00BC1D88">
      <w:pPr>
        <w:spacing w:after="0"/>
        <w:rPr>
          <w:rFonts w:cs="Arial"/>
        </w:rPr>
      </w:pPr>
      <w:r>
        <w:rPr>
          <w:rFonts w:cs="Arial"/>
        </w:rPr>
        <w:t>Embase: (</w:t>
      </w:r>
      <w:r w:rsidRPr="004615D7">
        <w:rPr>
          <w:rFonts w:cs="Arial"/>
        </w:rPr>
        <w:t>exp porphyria/ AND exp acne/</w:t>
      </w:r>
      <w:r>
        <w:rPr>
          <w:rFonts w:cs="Arial"/>
        </w:rPr>
        <w:t>)</w:t>
      </w:r>
    </w:p>
    <w:p w14:paraId="2A9C825F" w14:textId="77777777" w:rsidR="00BC1D88" w:rsidRDefault="00BC1D88" w:rsidP="00BC1D88">
      <w:pPr>
        <w:spacing w:after="0"/>
        <w:rPr>
          <w:rFonts w:ascii="Arial Unicode MS" w:eastAsia="Arial Unicode MS" w:hAnsi="Arial Unicode MS" w:cs="Arial Unicode MS"/>
        </w:rPr>
      </w:pPr>
      <w:r>
        <w:rPr>
          <w:rFonts w:cs="Arial"/>
        </w:rPr>
        <w:t>Medline: (</w:t>
      </w:r>
      <w:r w:rsidRPr="004615D7">
        <w:rPr>
          <w:rFonts w:cs="Arial"/>
        </w:rPr>
        <w:t>exp Porphyrias/ AND Acne Vulgaris/</w:t>
      </w:r>
      <w:r>
        <w:rPr>
          <w:rFonts w:ascii="Arial Unicode MS" w:eastAsia="Arial Unicode MS" w:hAnsi="Arial Unicode MS" w:cs="Arial Unicode MS"/>
        </w:rPr>
        <w:t>)</w:t>
      </w:r>
    </w:p>
    <w:p w14:paraId="51424BDB" w14:textId="77777777" w:rsidR="00BC1D88" w:rsidRPr="004615D7" w:rsidRDefault="00BC1D88" w:rsidP="00BC1D88">
      <w:pPr>
        <w:spacing w:after="0"/>
        <w:rPr>
          <w:rFonts w:cs="Arial"/>
        </w:rPr>
      </w:pPr>
      <w:r w:rsidRPr="004615D7">
        <w:rPr>
          <w:rFonts w:cs="Arial"/>
        </w:rPr>
        <w:t>IDIS</w:t>
      </w:r>
      <w:r>
        <w:rPr>
          <w:rFonts w:cs="Arial"/>
        </w:rPr>
        <w:t xml:space="preserve"> (for previous version)</w:t>
      </w:r>
      <w:r w:rsidRPr="004615D7">
        <w:rPr>
          <w:rFonts w:cs="Arial"/>
        </w:rPr>
        <w:t xml:space="preserve">: Disease(s): </w:t>
      </w:r>
      <w:r>
        <w:rPr>
          <w:rFonts w:cs="Arial"/>
        </w:rPr>
        <w:t>(</w:t>
      </w:r>
      <w:r w:rsidRPr="004615D7">
        <w:rPr>
          <w:rFonts w:cs="Arial"/>
        </w:rPr>
        <w:t>"DISORDER, PORPHYRIN METAB 277.1" and "ACNE 706.0"</w:t>
      </w:r>
      <w:r>
        <w:rPr>
          <w:rFonts w:cs="Arial"/>
        </w:rPr>
        <w:t>)</w:t>
      </w:r>
    </w:p>
    <w:p w14:paraId="7764E620" w14:textId="77777777" w:rsidR="00BC1D88" w:rsidRDefault="00BC1D88" w:rsidP="00BC1D88">
      <w:pPr>
        <w:spacing w:after="0"/>
        <w:rPr>
          <w:rFonts w:cs="Arial"/>
        </w:rPr>
      </w:pPr>
      <w:r>
        <w:rPr>
          <w:rFonts w:cs="Arial"/>
        </w:rPr>
        <w:t>Martindale: (Porphyria (looked at hits for isotretinoin, benzoyl peroxide, oxytetracycline, lymecycline, adapalene, clindamycin, tretinoin, azelaic acid, erythromycin, nicotinic acid)</w:t>
      </w:r>
    </w:p>
    <w:p w14:paraId="74DD4418" w14:textId="77777777" w:rsidR="00BC1D88" w:rsidRDefault="00BC1D88" w:rsidP="00BC1D88">
      <w:pPr>
        <w:spacing w:after="0"/>
        <w:rPr>
          <w:rFonts w:cs="Arial"/>
        </w:rPr>
      </w:pPr>
      <w:r>
        <w:rPr>
          <w:rFonts w:cs="Arial"/>
        </w:rPr>
        <w:t>In-house database/ resources: (Porphyria AND acne)</w:t>
      </w:r>
    </w:p>
    <w:p w14:paraId="678A5144" w14:textId="77777777" w:rsidR="00BC1D88" w:rsidRDefault="00BC1D88" w:rsidP="00BC1D88">
      <w:pPr>
        <w:spacing w:after="0"/>
        <w:rPr>
          <w:rFonts w:cs="Arial"/>
        </w:rPr>
      </w:pPr>
      <w:r>
        <w:rPr>
          <w:rFonts w:cs="Arial"/>
        </w:rPr>
        <w:t>Internet Search: (Google; Porphyria acne)</w:t>
      </w:r>
    </w:p>
    <w:p w14:paraId="405C83FB" w14:textId="77777777" w:rsidR="00BC1D88" w:rsidRDefault="00BC1D88" w:rsidP="00BC1D88">
      <w:pPr>
        <w:spacing w:after="0"/>
        <w:rPr>
          <w:rFonts w:cs="Arial"/>
        </w:rPr>
      </w:pPr>
      <w:r>
        <w:rPr>
          <w:rFonts w:cs="Arial"/>
        </w:rPr>
        <w:t xml:space="preserve">NHS Evidence: </w:t>
      </w:r>
      <w:r w:rsidR="00BE0046">
        <w:rPr>
          <w:rFonts w:cs="Arial"/>
        </w:rPr>
        <w:t>(</w:t>
      </w:r>
      <w:r>
        <w:rPr>
          <w:rFonts w:cs="Arial"/>
        </w:rPr>
        <w:t>Porphyria AND acne</w:t>
      </w:r>
      <w:r w:rsidR="00BE0046">
        <w:rPr>
          <w:rFonts w:cs="Arial"/>
        </w:rPr>
        <w:t>)</w:t>
      </w:r>
    </w:p>
    <w:p w14:paraId="38400BB3" w14:textId="77777777" w:rsidR="00BE0046" w:rsidRDefault="00BE0046" w:rsidP="00BC1D88">
      <w:pPr>
        <w:spacing w:after="0"/>
        <w:rPr>
          <w:rFonts w:cs="Arial"/>
        </w:rPr>
      </w:pPr>
      <w:r>
        <w:rPr>
          <w:rFonts w:cs="Arial"/>
        </w:rPr>
        <w:t>SPS: (Porphyria)</w:t>
      </w:r>
    </w:p>
    <w:p w14:paraId="0C0DB1DD" w14:textId="77777777" w:rsidR="00BC1D88" w:rsidRDefault="00BC1D88" w:rsidP="00BC1D88">
      <w:pPr>
        <w:spacing w:after="0"/>
        <w:rPr>
          <w:rFonts w:cs="Arial"/>
        </w:rPr>
      </w:pPr>
      <w:r>
        <w:rPr>
          <w:rFonts w:cs="Arial"/>
        </w:rPr>
        <w:t>NAPOS: isotretinoin (oral/topical); topical: benzoyl peroxide, azelaic acid, clindamycin, erythromycin adapalene, tretinoin, erythromycin, erythromycin with zinc; oral: oxytetracycline, tetracycline, doxycycline, lymecycline, trimethoprim, erythromycin, nicotinamide.</w:t>
      </w:r>
    </w:p>
    <w:p w14:paraId="046D2AFA" w14:textId="77777777" w:rsidR="00BC1D88" w:rsidRDefault="00BC1D88" w:rsidP="00BC1D88">
      <w:pPr>
        <w:rPr>
          <w:rFonts w:cs="Arial"/>
        </w:rPr>
      </w:pPr>
      <w:r>
        <w:rPr>
          <w:rFonts w:cs="Arial"/>
        </w:rPr>
        <w:t>CKS: acne</w:t>
      </w:r>
    </w:p>
    <w:p w14:paraId="6B167B6E" w14:textId="77777777" w:rsidR="00B56F75" w:rsidRDefault="00B56F75">
      <w:pPr>
        <w:rPr>
          <w:rFonts w:eastAsia="Times New Roman"/>
          <w:b/>
          <w:bCs/>
          <w:color w:val="0070C0"/>
          <w:sz w:val="24"/>
          <w:szCs w:val="20"/>
          <w:lang w:val="en-US"/>
        </w:rPr>
      </w:pPr>
    </w:p>
    <w:p w14:paraId="588A1728" w14:textId="77777777" w:rsidR="00427F92" w:rsidRDefault="00427F92" w:rsidP="00427F92">
      <w:pPr>
        <w:rPr>
          <w:lang w:val="en-US"/>
        </w:rPr>
      </w:pPr>
    </w:p>
    <w:p w14:paraId="44A73E76" w14:textId="77777777" w:rsidR="004F475C" w:rsidRPr="00427F92" w:rsidRDefault="004F475C" w:rsidP="00427F92"/>
    <w:sectPr w:rsidR="004F475C" w:rsidRPr="00427F92" w:rsidSect="004F475C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8FB87" w14:textId="77777777" w:rsidR="005F6342" w:rsidRDefault="005F6342" w:rsidP="00B2372E">
      <w:pPr>
        <w:spacing w:after="0" w:line="240" w:lineRule="auto"/>
      </w:pPr>
      <w:r>
        <w:separator/>
      </w:r>
    </w:p>
  </w:endnote>
  <w:endnote w:type="continuationSeparator" w:id="0">
    <w:p w14:paraId="4EB7386F" w14:textId="77777777" w:rsidR="005F6342" w:rsidRDefault="005F6342" w:rsidP="00B2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10E01" w14:textId="77777777" w:rsidR="005F6342" w:rsidRPr="006945F6" w:rsidRDefault="005F6342" w:rsidP="00B2372E">
    <w:pPr>
      <w:pStyle w:val="Footer"/>
      <w:ind w:right="360"/>
      <w:rPr>
        <w:color w:val="A6A6A6"/>
      </w:rPr>
    </w:pPr>
    <w:r w:rsidRPr="006945F6">
      <w:rPr>
        <w:color w:val="A6A6A6"/>
      </w:rPr>
      <w:t xml:space="preserve">Available through </w:t>
    </w:r>
    <w:r>
      <w:rPr>
        <w:color w:val="A6A6A6"/>
      </w:rPr>
      <w:t>Specialist Pharmacy Service</w:t>
    </w:r>
    <w:r w:rsidRPr="006945F6">
      <w:rPr>
        <w:color w:val="A6A6A6"/>
      </w:rPr>
      <w:t xml:space="preserve"> at </w:t>
    </w:r>
  </w:p>
  <w:p w14:paraId="53831A79" w14:textId="77777777" w:rsidR="005F6342" w:rsidRPr="006945F6" w:rsidRDefault="00231C39" w:rsidP="00B2372E">
    <w:pPr>
      <w:pStyle w:val="Footer"/>
      <w:ind w:right="360"/>
      <w:rPr>
        <w:color w:val="A6A6A6"/>
      </w:rPr>
    </w:pPr>
    <w:hyperlink r:id="rId1" w:history="1">
      <w:r w:rsidR="005F6342" w:rsidRPr="00AB2D91">
        <w:rPr>
          <w:rStyle w:val="Hyperlink"/>
        </w:rPr>
        <w:t>www.sps.nhs.uk</w:t>
      </w:r>
    </w:hyperlink>
    <w:r w:rsidR="005F6342">
      <w:rPr>
        <w:color w:val="A6A6A6"/>
      </w:rPr>
      <w:t xml:space="preserve"> </w:t>
    </w:r>
  </w:p>
  <w:p w14:paraId="679B7330" w14:textId="77777777" w:rsidR="005F6342" w:rsidRDefault="005F63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B5E86" w14:textId="77777777" w:rsidR="005F6342" w:rsidRDefault="005F6342" w:rsidP="00B2372E">
      <w:pPr>
        <w:spacing w:after="0" w:line="240" w:lineRule="auto"/>
      </w:pPr>
      <w:r>
        <w:separator/>
      </w:r>
    </w:p>
  </w:footnote>
  <w:footnote w:type="continuationSeparator" w:id="0">
    <w:p w14:paraId="4432B62B" w14:textId="77777777" w:rsidR="005F6342" w:rsidRDefault="005F6342" w:rsidP="00B2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2D127" w14:textId="77777777" w:rsidR="005F6342" w:rsidRPr="00B1695F" w:rsidRDefault="005F6342" w:rsidP="003A21B9">
    <w:pPr>
      <w:pStyle w:val="Header"/>
      <w:tabs>
        <w:tab w:val="clear" w:pos="4513"/>
        <w:tab w:val="clear" w:pos="9026"/>
        <w:tab w:val="left" w:pos="7650"/>
      </w:tabs>
      <w:rPr>
        <w:b/>
        <w:color w:val="0070C0"/>
      </w:rPr>
    </w:pPr>
    <w:r>
      <w:rPr>
        <w:b/>
        <w:noProof/>
        <w:color w:val="0070C0"/>
        <w:sz w:val="24"/>
        <w:lang w:eastAsia="en-GB"/>
      </w:rPr>
      <w:drawing>
        <wp:anchor distT="0" distB="0" distL="114300" distR="114300" simplePos="0" relativeHeight="251661312" behindDoc="0" locked="0" layoutInCell="1" allowOverlap="1" wp14:anchorId="46984F2F" wp14:editId="5C2298D0">
          <wp:simplePos x="0" y="0"/>
          <wp:positionH relativeFrom="column">
            <wp:posOffset>2867025</wp:posOffset>
          </wp:positionH>
          <wp:positionV relativeFrom="paragraph">
            <wp:posOffset>-182880</wp:posOffset>
          </wp:positionV>
          <wp:extent cx="2876550" cy="514350"/>
          <wp:effectExtent l="19050" t="0" r="0" b="0"/>
          <wp:wrapSquare wrapText="bothSides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0C21">
      <w:rPr>
        <w:b/>
        <w:noProof/>
        <w:color w:val="0070C0"/>
        <w:sz w:val="24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4D3C21" wp14:editId="4C088C4A">
              <wp:simplePos x="0" y="0"/>
              <wp:positionH relativeFrom="column">
                <wp:posOffset>187960</wp:posOffset>
              </wp:positionH>
              <wp:positionV relativeFrom="paragraph">
                <wp:posOffset>-87630</wp:posOffset>
              </wp:positionV>
              <wp:extent cx="1393190" cy="28257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319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99398" w14:textId="77777777" w:rsidR="005F6342" w:rsidRPr="00B1695F" w:rsidRDefault="005F6342" w:rsidP="003A21B9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7650"/>
                            </w:tabs>
                            <w:rPr>
                              <w:b/>
                              <w:color w:val="0070C0"/>
                            </w:rPr>
                          </w:pPr>
                          <w:r w:rsidRPr="00B1695F">
                            <w:rPr>
                              <w:b/>
                              <w:color w:val="0070C0"/>
                              <w:sz w:val="24"/>
                            </w:rPr>
                            <w:t>Medicines Q&amp;As</w:t>
                          </w:r>
                        </w:p>
                        <w:p w14:paraId="702FDFE5" w14:textId="77777777" w:rsidR="005F6342" w:rsidRDefault="005F634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D3C2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4.8pt;margin-top:-6.9pt;width:109.7pt;height: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LMn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" filled="f" stroked="f">
              <v:textbox>
                <w:txbxContent>
                  <w:p w14:paraId="20C99398" w14:textId="77777777" w:rsidR="005F6342" w:rsidRPr="00B1695F" w:rsidRDefault="005F6342" w:rsidP="003A21B9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7650"/>
                      </w:tabs>
                      <w:rPr>
                        <w:b/>
                        <w:color w:val="0070C0"/>
                      </w:rPr>
                    </w:pPr>
                    <w:r w:rsidRPr="00B1695F">
                      <w:rPr>
                        <w:b/>
                        <w:color w:val="0070C0"/>
                        <w:sz w:val="24"/>
                      </w:rPr>
                      <w:t>Medicines Q&amp;As</w:t>
                    </w:r>
                  </w:p>
                  <w:p w14:paraId="702FDFE5" w14:textId="77777777" w:rsidR="005F6342" w:rsidRDefault="005F6342"/>
                </w:txbxContent>
              </v:textbox>
            </v:shape>
          </w:pict>
        </mc:Fallback>
      </mc:AlternateContent>
    </w:r>
  </w:p>
  <w:p w14:paraId="3CDE9A83" w14:textId="77777777" w:rsidR="005F6342" w:rsidRDefault="00D50C21">
    <w:pPr>
      <w:pStyle w:val="Header"/>
    </w:pPr>
    <w:r>
      <w:rPr>
        <w:b/>
        <w:noProof/>
        <w:color w:val="0070C0"/>
        <w:sz w:val="2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FAC59A" wp14:editId="757B9329">
              <wp:simplePos x="0" y="0"/>
              <wp:positionH relativeFrom="column">
                <wp:posOffset>6985</wp:posOffset>
              </wp:positionH>
              <wp:positionV relativeFrom="paragraph">
                <wp:posOffset>15875</wp:posOffset>
              </wp:positionV>
              <wp:extent cx="1762125" cy="0"/>
              <wp:effectExtent l="16510" t="15875" r="1206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6212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E283E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.25pt" to="139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" strokecolor="#0070c0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F42B4"/>
    <w:multiLevelType w:val="hybridMultilevel"/>
    <w:tmpl w:val="78DC2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3DC"/>
    <w:multiLevelType w:val="hybridMultilevel"/>
    <w:tmpl w:val="0D8C26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77185"/>
    <w:multiLevelType w:val="hybridMultilevel"/>
    <w:tmpl w:val="81FACF7E"/>
    <w:lvl w:ilvl="0" w:tplc="E3E43F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03502"/>
    <w:multiLevelType w:val="hybridMultilevel"/>
    <w:tmpl w:val="AFBE8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D18FF"/>
    <w:multiLevelType w:val="hybridMultilevel"/>
    <w:tmpl w:val="60621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62C0D"/>
    <w:multiLevelType w:val="hybridMultilevel"/>
    <w:tmpl w:val="DD92DDA4"/>
    <w:lvl w:ilvl="0" w:tplc="8F0E8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3185B"/>
    <w:multiLevelType w:val="hybridMultilevel"/>
    <w:tmpl w:val="B4D27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37541"/>
    <w:multiLevelType w:val="hybridMultilevel"/>
    <w:tmpl w:val="2BFC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92C43"/>
    <w:multiLevelType w:val="hybridMultilevel"/>
    <w:tmpl w:val="A094E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610C0"/>
    <w:multiLevelType w:val="hybridMultilevel"/>
    <w:tmpl w:val="7E666B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9E4766"/>
    <w:multiLevelType w:val="hybridMultilevel"/>
    <w:tmpl w:val="9CC81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55D0D"/>
    <w:multiLevelType w:val="hybridMultilevel"/>
    <w:tmpl w:val="28187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E29E4"/>
    <w:multiLevelType w:val="hybridMultilevel"/>
    <w:tmpl w:val="9A2E7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62429"/>
    <w:multiLevelType w:val="hybridMultilevel"/>
    <w:tmpl w:val="018801DA"/>
    <w:lvl w:ilvl="0" w:tplc="4B34728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74220E85"/>
    <w:multiLevelType w:val="hybridMultilevel"/>
    <w:tmpl w:val="3C90E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3"/>
  </w:num>
  <w:num w:numId="5">
    <w:abstractNumId w:val="2"/>
  </w:num>
  <w:num w:numId="6">
    <w:abstractNumId w:val="10"/>
  </w:num>
  <w:num w:numId="7">
    <w:abstractNumId w:val="8"/>
  </w:num>
  <w:num w:numId="8">
    <w:abstractNumId w:val="1"/>
  </w:num>
  <w:num w:numId="9">
    <w:abstractNumId w:val="11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14"/>
  </w:num>
  <w:num w:numId="13">
    <w:abstractNumId w:val="6"/>
  </w:num>
  <w:num w:numId="14">
    <w:abstractNumId w:val="9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2E"/>
    <w:rsid w:val="00032384"/>
    <w:rsid w:val="00050C59"/>
    <w:rsid w:val="0009296B"/>
    <w:rsid w:val="000A700D"/>
    <w:rsid w:val="000B75BA"/>
    <w:rsid w:val="000D6719"/>
    <w:rsid w:val="000E0A02"/>
    <w:rsid w:val="0010085E"/>
    <w:rsid w:val="00130D05"/>
    <w:rsid w:val="00147D8D"/>
    <w:rsid w:val="001C2B84"/>
    <w:rsid w:val="001D44B0"/>
    <w:rsid w:val="001D597C"/>
    <w:rsid w:val="001D6798"/>
    <w:rsid w:val="001E7074"/>
    <w:rsid w:val="001F4E34"/>
    <w:rsid w:val="00231C39"/>
    <w:rsid w:val="002354E6"/>
    <w:rsid w:val="00265634"/>
    <w:rsid w:val="0027345D"/>
    <w:rsid w:val="00283313"/>
    <w:rsid w:val="00291757"/>
    <w:rsid w:val="00302EB2"/>
    <w:rsid w:val="00340629"/>
    <w:rsid w:val="0034632D"/>
    <w:rsid w:val="00351263"/>
    <w:rsid w:val="003533C4"/>
    <w:rsid w:val="003A0BC8"/>
    <w:rsid w:val="003A21B9"/>
    <w:rsid w:val="003D00A1"/>
    <w:rsid w:val="003E03DC"/>
    <w:rsid w:val="00427F92"/>
    <w:rsid w:val="0043510D"/>
    <w:rsid w:val="00442A73"/>
    <w:rsid w:val="00460795"/>
    <w:rsid w:val="004607A5"/>
    <w:rsid w:val="00497A1C"/>
    <w:rsid w:val="004F2DDA"/>
    <w:rsid w:val="004F475C"/>
    <w:rsid w:val="0051681F"/>
    <w:rsid w:val="00585496"/>
    <w:rsid w:val="005B0179"/>
    <w:rsid w:val="005B035F"/>
    <w:rsid w:val="005D782C"/>
    <w:rsid w:val="005F0ABC"/>
    <w:rsid w:val="005F6342"/>
    <w:rsid w:val="00606882"/>
    <w:rsid w:val="006660A9"/>
    <w:rsid w:val="006A0D84"/>
    <w:rsid w:val="00752103"/>
    <w:rsid w:val="007A0707"/>
    <w:rsid w:val="007C1A52"/>
    <w:rsid w:val="007D38AE"/>
    <w:rsid w:val="007E3868"/>
    <w:rsid w:val="007E4D62"/>
    <w:rsid w:val="007F13BD"/>
    <w:rsid w:val="007F1D49"/>
    <w:rsid w:val="007F2393"/>
    <w:rsid w:val="007F78F2"/>
    <w:rsid w:val="00865BDF"/>
    <w:rsid w:val="00882D0D"/>
    <w:rsid w:val="008B27F6"/>
    <w:rsid w:val="008C3FBA"/>
    <w:rsid w:val="008C5E44"/>
    <w:rsid w:val="008E7708"/>
    <w:rsid w:val="0093513C"/>
    <w:rsid w:val="00972555"/>
    <w:rsid w:val="0097374B"/>
    <w:rsid w:val="009927CE"/>
    <w:rsid w:val="009B512E"/>
    <w:rsid w:val="009D5FF2"/>
    <w:rsid w:val="009E62DE"/>
    <w:rsid w:val="00A42CA2"/>
    <w:rsid w:val="00A5099A"/>
    <w:rsid w:val="00A561E0"/>
    <w:rsid w:val="00A92BCB"/>
    <w:rsid w:val="00AA20CF"/>
    <w:rsid w:val="00AA682A"/>
    <w:rsid w:val="00AB1054"/>
    <w:rsid w:val="00AD1C83"/>
    <w:rsid w:val="00AE799D"/>
    <w:rsid w:val="00B2372E"/>
    <w:rsid w:val="00B52410"/>
    <w:rsid w:val="00B56F75"/>
    <w:rsid w:val="00B63FA6"/>
    <w:rsid w:val="00BB27EE"/>
    <w:rsid w:val="00BB4FA0"/>
    <w:rsid w:val="00BC1D88"/>
    <w:rsid w:val="00BD1283"/>
    <w:rsid w:val="00BE0046"/>
    <w:rsid w:val="00BE2F33"/>
    <w:rsid w:val="00BF412C"/>
    <w:rsid w:val="00C05ED6"/>
    <w:rsid w:val="00C27882"/>
    <w:rsid w:val="00C5432F"/>
    <w:rsid w:val="00C71FFB"/>
    <w:rsid w:val="00C75F61"/>
    <w:rsid w:val="00D05B95"/>
    <w:rsid w:val="00D25A62"/>
    <w:rsid w:val="00D46DFB"/>
    <w:rsid w:val="00D50C21"/>
    <w:rsid w:val="00D6469B"/>
    <w:rsid w:val="00D70741"/>
    <w:rsid w:val="00DE5D95"/>
    <w:rsid w:val="00E1013A"/>
    <w:rsid w:val="00E32ED9"/>
    <w:rsid w:val="00E60BCB"/>
    <w:rsid w:val="00EA1B7F"/>
    <w:rsid w:val="00EB203A"/>
    <w:rsid w:val="00F25743"/>
    <w:rsid w:val="00F31296"/>
    <w:rsid w:val="00F32A97"/>
    <w:rsid w:val="00F35AE9"/>
    <w:rsid w:val="00F41637"/>
    <w:rsid w:val="00F44678"/>
    <w:rsid w:val="00F90516"/>
    <w:rsid w:val="00F93B2B"/>
    <w:rsid w:val="00F97BD4"/>
    <w:rsid w:val="00FA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77F5B1D0"/>
  <w15:docId w15:val="{DD4EFA90-6488-404D-98B3-340BDE6C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72E"/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72E"/>
    <w:pPr>
      <w:keepNext/>
      <w:keepLines/>
      <w:spacing w:after="0"/>
      <w:jc w:val="center"/>
      <w:outlineLvl w:val="0"/>
    </w:pPr>
    <w:rPr>
      <w:rFonts w:eastAsia="Times New Roman"/>
      <w:b/>
      <w:bCs/>
      <w:color w:val="0070C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2372E"/>
    <w:pPr>
      <w:keepNext/>
      <w:spacing w:after="0" w:line="240" w:lineRule="auto"/>
      <w:outlineLvl w:val="1"/>
    </w:pPr>
    <w:rPr>
      <w:rFonts w:eastAsia="Times New Roman"/>
      <w:b/>
      <w:bCs/>
      <w:color w:val="0070C0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372E"/>
    <w:pPr>
      <w:keepNext/>
      <w:keepLines/>
      <w:spacing w:before="200" w:after="0"/>
      <w:outlineLvl w:val="2"/>
    </w:pPr>
    <w:rPr>
      <w:rFonts w:eastAsia="Times New Roman"/>
      <w:b/>
      <w:bCs/>
      <w:color w:val="0070C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72E"/>
    <w:rPr>
      <w:rFonts w:ascii="Arial" w:eastAsia="Times New Roman" w:hAnsi="Arial" w:cs="Times New Roman"/>
      <w:b/>
      <w:bCs/>
      <w:color w:val="0070C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2372E"/>
    <w:rPr>
      <w:rFonts w:ascii="Arial" w:eastAsia="Times New Roman" w:hAnsi="Arial" w:cs="Times New Roman"/>
      <w:b/>
      <w:bCs/>
      <w:color w:val="0070C0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2372E"/>
    <w:rPr>
      <w:rFonts w:ascii="Arial" w:eastAsia="Times New Roman" w:hAnsi="Arial" w:cs="Times New Roman"/>
      <w:b/>
      <w:bCs/>
      <w:color w:val="0070C0"/>
      <w:sz w:val="20"/>
      <w:szCs w:val="20"/>
    </w:rPr>
  </w:style>
  <w:style w:type="character" w:styleId="Hyperlink">
    <w:name w:val="Hyperlink"/>
    <w:rsid w:val="00B237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372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23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72E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nhideWhenUsed/>
    <w:rsid w:val="00B23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372E"/>
    <w:rPr>
      <w:rFonts w:ascii="Arial" w:eastAsia="Calibri" w:hAnsi="Arial" w:cs="Times New Roman"/>
      <w:sz w:val="20"/>
    </w:rPr>
  </w:style>
  <w:style w:type="paragraph" w:styleId="NoSpacing">
    <w:name w:val="No Spacing"/>
    <w:uiPriority w:val="1"/>
    <w:qFormat/>
    <w:rsid w:val="00B2372E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BodyText">
    <w:name w:val="Body Text"/>
    <w:basedOn w:val="Normal"/>
    <w:link w:val="BodyTextChar"/>
    <w:rsid w:val="00B2372E"/>
    <w:pPr>
      <w:spacing w:after="0" w:line="240" w:lineRule="auto"/>
    </w:pPr>
    <w:rPr>
      <w:rFonts w:eastAsia="Times New Roman"/>
      <w:color w:val="00000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B2372E"/>
    <w:rPr>
      <w:rFonts w:ascii="Arial" w:eastAsia="Times New Roman" w:hAnsi="Arial" w:cs="Times New Roman"/>
      <w:color w:val="000000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1B9"/>
    <w:rPr>
      <w:rFonts w:ascii="Tahoma" w:eastAsia="Calibri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A02"/>
    <w:pPr>
      <w:spacing w:after="0" w:line="240" w:lineRule="auto"/>
    </w:pPr>
    <w:rPr>
      <w:rFonts w:eastAsia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A02"/>
    <w:rPr>
      <w:rFonts w:ascii="Arial" w:eastAsia="Times New Roman" w:hAnsi="Arial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F412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12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283"/>
    <w:pPr>
      <w:spacing w:after="20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283"/>
    <w:rPr>
      <w:rFonts w:ascii="Arial" w:eastAsia="Calibri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51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mi.nhs.uk/ukmi/about/default.asp?pageRef=1" TargetMode="External"/><Relationship Id="rId13" Type="http://schemas.openxmlformats.org/officeDocument/2006/relationships/hyperlink" Target="http://cks.nice.org.uk/acne-vulgaris" TargetMode="External"/><Relationship Id="rId18" Type="http://schemas.openxmlformats.org/officeDocument/2006/relationships/hyperlink" Target="https://www.sps.nhs.uk/articles/what-are-the-restrictions-on-prescribing-for-patients-with-non-acute-porphyri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cks.nice.org.uk/acne-vulgari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ps.nhs.uk/articles/are-topical-medicines-safe-in-people-with-porphyria/" TargetMode="External"/><Relationship Id="rId17" Type="http://schemas.openxmlformats.org/officeDocument/2006/relationships/hyperlink" Target="https://www.wmic.wales.nhs.uk/wp-content/uploads/2019/05/Safe-list-Alphabetical-FINAL-green-April-19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orphyria.eu/en/content/introduction-porphyria" TargetMode="External"/><Relationship Id="rId20" Type="http://schemas.openxmlformats.org/officeDocument/2006/relationships/hyperlink" Target="http://www.drugs-porphyria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s.nhs.uk/articles/what-are-the-restrictions-on-prescribing-for-patients-with-non-acute-porphyria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wmic.wales.nhs.uk/specialist-services/drugs-in-porphyria/" TargetMode="External"/><Relationship Id="rId23" Type="http://schemas.openxmlformats.org/officeDocument/2006/relationships/hyperlink" Target="https://bestpractice.bmj.com/topics/en-gb/101/criteria" TargetMode="External"/><Relationship Id="rId10" Type="http://schemas.openxmlformats.org/officeDocument/2006/relationships/hyperlink" Target="https://www.wmic.wales.nhs.uk/wp-content/uploads/2019/05/Safe-list-Alphabetical-FINAL-green-April-19.pdf" TargetMode="External"/><Relationship Id="rId19" Type="http://schemas.openxmlformats.org/officeDocument/2006/relationships/hyperlink" Target="https://www.sps.nhs.uk/articles/are-topical-medicines-safe-in-people-with-porphyr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s.nhs.uk/articles/about-ukmi-medicines-qas/" TargetMode="External"/><Relationship Id="rId14" Type="http://schemas.openxmlformats.org/officeDocument/2006/relationships/hyperlink" Target="http://www.wmic.wales.nhs.uk/pdfs/porphyria/2014%20Porphyria%20safe%20list%20only.pdf" TargetMode="External"/><Relationship Id="rId22" Type="http://schemas.openxmlformats.org/officeDocument/2006/relationships/hyperlink" Target="http://www.porphyria-professionals.uct.ac.za/ppb/prescribing-in-porphyria/treatment/hormonal-therapy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0A878-32CE-40DB-8DE2-AF6CFCC3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Mckie, Joshua</dc:creator>
  <cp:lastModifiedBy>Gail Woodland (Cardiff and Vale UHB - Pharmacy )</cp:lastModifiedBy>
  <cp:revision>2</cp:revision>
  <cp:lastPrinted>2017-07-13T15:00:00Z</cp:lastPrinted>
  <dcterms:created xsi:type="dcterms:W3CDTF">2020-01-10T10:26:00Z</dcterms:created>
  <dcterms:modified xsi:type="dcterms:W3CDTF">2020-01-10T10:26:00Z</dcterms:modified>
</cp:coreProperties>
</file>