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F92" w:rsidRPr="004F24C2" w:rsidRDefault="00E473B7" w:rsidP="00427F92">
      <w:pPr>
        <w:pStyle w:val="Heading1"/>
      </w:pPr>
      <w:r>
        <w:t>What advice should be given to patients with porphyria who intend to travel?</w:t>
      </w:r>
    </w:p>
    <w:p w:rsidR="00427F92" w:rsidRPr="00B107C7" w:rsidRDefault="00427F92" w:rsidP="00427F92">
      <w:pPr>
        <w:pStyle w:val="NoSpacing"/>
        <w:jc w:val="center"/>
        <w:rPr>
          <w:szCs w:val="20"/>
          <w:lang w:val="en-US"/>
        </w:rPr>
      </w:pPr>
      <w:r w:rsidRPr="00B00B12">
        <w:rPr>
          <w:lang w:val="en-US"/>
        </w:rPr>
        <w:br/>
      </w:r>
      <w:r w:rsidRPr="00B107C7">
        <w:rPr>
          <w:szCs w:val="20"/>
          <w:lang w:val="en-US"/>
        </w:rPr>
        <w:t>Prepared by UK Medicines Information (</w:t>
      </w:r>
      <w:proofErr w:type="spellStart"/>
      <w:r w:rsidR="00885A74">
        <w:rPr>
          <w:color w:val="0000FF"/>
          <w:szCs w:val="20"/>
          <w:u w:val="single"/>
          <w:lang w:val="en-US"/>
        </w:rPr>
        <w:fldChar w:fldCharType="begin"/>
      </w:r>
      <w:r w:rsidR="00885A74">
        <w:rPr>
          <w:color w:val="0000FF"/>
          <w:szCs w:val="20"/>
          <w:u w:val="single"/>
          <w:lang w:val="en-US"/>
        </w:rPr>
        <w:instrText xml:space="preserve"> HYPERLINK "http://www.ukmi.nhs.uk/ukmi/about/default.asp?pageRef=1" </w:instrText>
      </w:r>
      <w:r w:rsidR="00885A74">
        <w:rPr>
          <w:color w:val="0000FF"/>
          <w:szCs w:val="20"/>
          <w:u w:val="single"/>
          <w:lang w:val="en-US"/>
        </w:rPr>
        <w:fldChar w:fldCharType="separate"/>
      </w:r>
      <w:r w:rsidRPr="00B107C7">
        <w:rPr>
          <w:color w:val="0000FF"/>
          <w:szCs w:val="20"/>
          <w:u w:val="single"/>
          <w:lang w:val="en-US"/>
        </w:rPr>
        <w:t>UKMi</w:t>
      </w:r>
      <w:proofErr w:type="spellEnd"/>
      <w:r w:rsidR="00885A74">
        <w:rPr>
          <w:color w:val="0000FF"/>
          <w:szCs w:val="20"/>
          <w:u w:val="single"/>
          <w:lang w:val="en-US"/>
        </w:rPr>
        <w:fldChar w:fldCharType="end"/>
      </w:r>
      <w:r w:rsidRPr="00B107C7">
        <w:rPr>
          <w:szCs w:val="20"/>
          <w:lang w:val="en-US"/>
        </w:rPr>
        <w:t>) pharmacists for NHS healthcare professionals</w:t>
      </w:r>
    </w:p>
    <w:p w:rsidR="00427F92" w:rsidRPr="00B107C7" w:rsidRDefault="00427F92" w:rsidP="00427F92">
      <w:pPr>
        <w:pStyle w:val="NoSpacing"/>
        <w:jc w:val="center"/>
        <w:rPr>
          <w:rFonts w:eastAsia="Times New Roman"/>
          <w:szCs w:val="20"/>
          <w:lang w:val="en-US"/>
        </w:rPr>
      </w:pPr>
      <w:r w:rsidRPr="00B107C7">
        <w:rPr>
          <w:szCs w:val="20"/>
        </w:rPr>
        <w:t xml:space="preserve">Before using this Q&amp;A, read the disclaimer at </w:t>
      </w:r>
      <w:hyperlink r:id="rId8" w:history="1">
        <w:r w:rsidRPr="00B107C7">
          <w:rPr>
            <w:rStyle w:val="Hyperlink"/>
            <w:rFonts w:cs="Arial"/>
            <w:i/>
            <w:iCs/>
            <w:sz w:val="18"/>
            <w:szCs w:val="18"/>
          </w:rPr>
          <w:t>https://www.sps.nhs.uk/articles/about-ukmi-medicines-qas/</w:t>
        </w:r>
      </w:hyperlink>
    </w:p>
    <w:p w:rsidR="00427F92" w:rsidRPr="00B107C7" w:rsidRDefault="00427F92" w:rsidP="00427F92">
      <w:pPr>
        <w:pStyle w:val="NoSpacing"/>
        <w:jc w:val="center"/>
        <w:rPr>
          <w:szCs w:val="20"/>
          <w:lang w:val="en-US"/>
        </w:rPr>
      </w:pPr>
      <w:r w:rsidRPr="00B107C7">
        <w:rPr>
          <w:szCs w:val="20"/>
          <w:lang w:val="en-US"/>
        </w:rPr>
        <w:t>Date prepared:</w:t>
      </w:r>
      <w:r w:rsidR="00E473B7">
        <w:rPr>
          <w:szCs w:val="20"/>
          <w:lang w:val="en-US"/>
        </w:rPr>
        <w:t xml:space="preserve"> </w:t>
      </w:r>
      <w:r w:rsidR="006E1939">
        <w:rPr>
          <w:szCs w:val="20"/>
          <w:lang w:val="en-US"/>
        </w:rPr>
        <w:t>16 December 2019</w:t>
      </w:r>
    </w:p>
    <w:p w:rsidR="00427F92" w:rsidRDefault="00427F92" w:rsidP="00427F92">
      <w:pPr>
        <w:spacing w:after="0" w:line="240" w:lineRule="auto"/>
        <w:rPr>
          <w:rFonts w:eastAsia="Times New Roman" w:cs="Arial"/>
          <w:szCs w:val="20"/>
          <w:lang w:val="en-US"/>
        </w:rPr>
      </w:pPr>
      <w:r w:rsidRPr="00B00B12">
        <w:rPr>
          <w:rFonts w:eastAsia="Times New Roman" w:cs="Arial"/>
          <w:szCs w:val="20"/>
          <w:lang w:val="en-US"/>
        </w:rPr>
        <w:t xml:space="preserve"> </w:t>
      </w:r>
    </w:p>
    <w:p w:rsidR="00780C54" w:rsidRPr="00B00B12" w:rsidRDefault="00780C54" w:rsidP="00427F92">
      <w:pPr>
        <w:spacing w:after="0" w:line="240" w:lineRule="auto"/>
        <w:rPr>
          <w:rFonts w:eastAsia="Times New Roman" w:cs="Arial"/>
          <w:szCs w:val="20"/>
          <w:lang w:val="en-US"/>
        </w:rPr>
      </w:pPr>
    </w:p>
    <w:p w:rsidR="00427F92" w:rsidRDefault="00427F92" w:rsidP="00427F92">
      <w:pPr>
        <w:pStyle w:val="Heading2"/>
      </w:pPr>
      <w:r w:rsidRPr="00B00B12">
        <w:t>Background</w:t>
      </w:r>
    </w:p>
    <w:p w:rsidR="00215FA9" w:rsidRPr="00C12149" w:rsidRDefault="00215FA9" w:rsidP="00215FA9">
      <w:pPr>
        <w:pStyle w:val="NormalWeb"/>
        <w:rPr>
          <w:sz w:val="20"/>
        </w:rPr>
      </w:pPr>
      <w:r>
        <w:rPr>
          <w:sz w:val="20"/>
        </w:rPr>
        <w:t xml:space="preserve">The </w:t>
      </w:r>
      <w:proofErr w:type="spellStart"/>
      <w:r>
        <w:rPr>
          <w:sz w:val="20"/>
        </w:rPr>
        <w:t>porphyrias</w:t>
      </w:r>
      <w:proofErr w:type="spellEnd"/>
      <w:r>
        <w:rPr>
          <w:sz w:val="20"/>
        </w:rPr>
        <w:t xml:space="preserve"> can be split into two types according to whether they cause acute attacks or whether they have mainly skin effects (1). This advice is intended for patients with an acute type of porphyria (acute intermittent porphyria, </w:t>
      </w:r>
      <w:smartTag w:uri="urn:schemas-microsoft-com:office:smarttags" w:element="State">
        <w:smartTag w:uri="urn:schemas-microsoft-com:office:smarttags" w:element="place">
          <w:r>
            <w:rPr>
              <w:sz w:val="20"/>
            </w:rPr>
            <w:t>ALA</w:t>
          </w:r>
        </w:smartTag>
      </w:smartTag>
      <w:r>
        <w:rPr>
          <w:sz w:val="20"/>
        </w:rPr>
        <w:t xml:space="preserve"> dehydratase deficiency porphyria, hereditary </w:t>
      </w:r>
      <w:proofErr w:type="spellStart"/>
      <w:r>
        <w:rPr>
          <w:sz w:val="20"/>
        </w:rPr>
        <w:t>coproporphyria</w:t>
      </w:r>
      <w:proofErr w:type="spellEnd"/>
      <w:r>
        <w:rPr>
          <w:sz w:val="20"/>
        </w:rPr>
        <w:t xml:space="preserve">, variegate porphyria) in whom some medicines can precipitate a painful acute attack (1). Generally, in patients with </w:t>
      </w:r>
      <w:r w:rsidR="00C306F9">
        <w:rPr>
          <w:sz w:val="20"/>
        </w:rPr>
        <w:t xml:space="preserve">a non-acute </w:t>
      </w:r>
      <w:r w:rsidR="00ED66D8">
        <w:rPr>
          <w:sz w:val="20"/>
        </w:rPr>
        <w:t xml:space="preserve">(cutaneous) </w:t>
      </w:r>
      <w:r w:rsidR="00C306F9">
        <w:rPr>
          <w:sz w:val="20"/>
        </w:rPr>
        <w:t>type of porphyria</w:t>
      </w:r>
      <w:r>
        <w:rPr>
          <w:sz w:val="20"/>
        </w:rPr>
        <w:t xml:space="preserve"> </w:t>
      </w:r>
      <w:r w:rsidR="00C306F9">
        <w:rPr>
          <w:sz w:val="20"/>
        </w:rPr>
        <w:t>(</w:t>
      </w:r>
      <w:r>
        <w:rPr>
          <w:sz w:val="20"/>
        </w:rPr>
        <w:t xml:space="preserve">congenital </w:t>
      </w:r>
      <w:proofErr w:type="spellStart"/>
      <w:r>
        <w:rPr>
          <w:sz w:val="20"/>
        </w:rPr>
        <w:t>erythropoietic</w:t>
      </w:r>
      <w:proofErr w:type="spellEnd"/>
      <w:r>
        <w:rPr>
          <w:sz w:val="20"/>
        </w:rPr>
        <w:t xml:space="preserve">, </w:t>
      </w:r>
      <w:proofErr w:type="spellStart"/>
      <w:r>
        <w:rPr>
          <w:sz w:val="20"/>
        </w:rPr>
        <w:t>erythropoietic</w:t>
      </w:r>
      <w:proofErr w:type="spellEnd"/>
      <w:r>
        <w:rPr>
          <w:sz w:val="20"/>
        </w:rPr>
        <w:t xml:space="preserve"> </w:t>
      </w:r>
      <w:proofErr w:type="spellStart"/>
      <w:r>
        <w:rPr>
          <w:sz w:val="20"/>
        </w:rPr>
        <w:t>protoporphyria</w:t>
      </w:r>
      <w:proofErr w:type="spellEnd"/>
      <w:r>
        <w:rPr>
          <w:sz w:val="20"/>
        </w:rPr>
        <w:t xml:space="preserve"> and porphyria </w:t>
      </w:r>
      <w:proofErr w:type="spellStart"/>
      <w:r>
        <w:rPr>
          <w:sz w:val="20"/>
        </w:rPr>
        <w:t>cutanea</w:t>
      </w:r>
      <w:proofErr w:type="spellEnd"/>
      <w:r>
        <w:rPr>
          <w:sz w:val="20"/>
        </w:rPr>
        <w:t xml:space="preserve"> </w:t>
      </w:r>
      <w:proofErr w:type="spellStart"/>
      <w:r>
        <w:rPr>
          <w:sz w:val="20"/>
        </w:rPr>
        <w:t>tarda</w:t>
      </w:r>
      <w:proofErr w:type="spellEnd"/>
      <w:r w:rsidR="00C306F9">
        <w:rPr>
          <w:sz w:val="20"/>
        </w:rPr>
        <w:t>),</w:t>
      </w:r>
      <w:r>
        <w:rPr>
          <w:sz w:val="20"/>
        </w:rPr>
        <w:t xml:space="preserve"> all medicines are considered safe (1). However, while their condition is being treated, it is advised that patients with active porphyria </w:t>
      </w:r>
      <w:proofErr w:type="spellStart"/>
      <w:r>
        <w:rPr>
          <w:sz w:val="20"/>
        </w:rPr>
        <w:t>cutanea</w:t>
      </w:r>
      <w:proofErr w:type="spellEnd"/>
      <w:r>
        <w:rPr>
          <w:sz w:val="20"/>
        </w:rPr>
        <w:t xml:space="preserve"> </w:t>
      </w:r>
      <w:proofErr w:type="spellStart"/>
      <w:r>
        <w:rPr>
          <w:sz w:val="20"/>
        </w:rPr>
        <w:t>tarda</w:t>
      </w:r>
      <w:proofErr w:type="spellEnd"/>
      <w:r>
        <w:rPr>
          <w:sz w:val="20"/>
        </w:rPr>
        <w:t xml:space="preserve"> do not take oestrogens (2). Chloroquine is used in small doses 2-3 times weekly to treat porphyria </w:t>
      </w:r>
      <w:proofErr w:type="spellStart"/>
      <w:r>
        <w:rPr>
          <w:sz w:val="20"/>
        </w:rPr>
        <w:t>cutanea</w:t>
      </w:r>
      <w:proofErr w:type="spellEnd"/>
      <w:r>
        <w:rPr>
          <w:sz w:val="20"/>
        </w:rPr>
        <w:t xml:space="preserve"> </w:t>
      </w:r>
      <w:proofErr w:type="spellStart"/>
      <w:r>
        <w:rPr>
          <w:sz w:val="20"/>
        </w:rPr>
        <w:t>tarda</w:t>
      </w:r>
      <w:proofErr w:type="spellEnd"/>
      <w:r>
        <w:rPr>
          <w:sz w:val="20"/>
        </w:rPr>
        <w:t xml:space="preserve"> (2</w:t>
      </w:r>
      <w:proofErr w:type="gramStart"/>
      <w:r>
        <w:rPr>
          <w:sz w:val="20"/>
        </w:rPr>
        <w:t>,3</w:t>
      </w:r>
      <w:proofErr w:type="gramEnd"/>
      <w:r>
        <w:rPr>
          <w:sz w:val="20"/>
        </w:rPr>
        <w:t xml:space="preserve">). It is effective because it releases porphyrins from the liver, but large doses of chloroquine can cause </w:t>
      </w:r>
      <w:r w:rsidR="00775EF5">
        <w:rPr>
          <w:sz w:val="20"/>
        </w:rPr>
        <w:t>hepatitis</w:t>
      </w:r>
      <w:r>
        <w:rPr>
          <w:sz w:val="20"/>
        </w:rPr>
        <w:t xml:space="preserve"> (2) and should be avoided until the porphyria </w:t>
      </w:r>
      <w:proofErr w:type="spellStart"/>
      <w:r>
        <w:rPr>
          <w:sz w:val="20"/>
        </w:rPr>
        <w:t>cutanea</w:t>
      </w:r>
      <w:proofErr w:type="spellEnd"/>
      <w:r>
        <w:rPr>
          <w:sz w:val="20"/>
        </w:rPr>
        <w:t xml:space="preserve"> </w:t>
      </w:r>
      <w:proofErr w:type="spellStart"/>
      <w:r>
        <w:rPr>
          <w:sz w:val="20"/>
        </w:rPr>
        <w:t>tarda</w:t>
      </w:r>
      <w:proofErr w:type="spellEnd"/>
      <w:r>
        <w:rPr>
          <w:sz w:val="20"/>
        </w:rPr>
        <w:t xml:space="preserve"> is in remission</w:t>
      </w:r>
      <w:r>
        <w:t xml:space="preserve"> i.e. until</w:t>
      </w:r>
      <w:r w:rsidR="001161C9">
        <w:t xml:space="preserve"> </w:t>
      </w:r>
      <w:r w:rsidRPr="00C12149">
        <w:rPr>
          <w:sz w:val="20"/>
        </w:rPr>
        <w:t xml:space="preserve">the active porphyria </w:t>
      </w:r>
      <w:proofErr w:type="spellStart"/>
      <w:r w:rsidRPr="00C12149">
        <w:rPr>
          <w:sz w:val="20"/>
        </w:rPr>
        <w:t>cutanea</w:t>
      </w:r>
      <w:proofErr w:type="spellEnd"/>
      <w:r w:rsidRPr="00C12149">
        <w:rPr>
          <w:sz w:val="20"/>
        </w:rPr>
        <w:t xml:space="preserve"> </w:t>
      </w:r>
      <w:proofErr w:type="spellStart"/>
      <w:r w:rsidRPr="00C12149">
        <w:rPr>
          <w:sz w:val="20"/>
        </w:rPr>
        <w:t>tarda</w:t>
      </w:r>
      <w:proofErr w:type="spellEnd"/>
      <w:r w:rsidRPr="00C12149">
        <w:rPr>
          <w:sz w:val="20"/>
        </w:rPr>
        <w:t xml:space="preserve"> has been treated and urine porphyrin excretion has returned to normal (4).</w:t>
      </w:r>
    </w:p>
    <w:p w:rsidR="0049286F" w:rsidRDefault="0049286F" w:rsidP="00427F92">
      <w:pPr>
        <w:pStyle w:val="Heading2"/>
      </w:pPr>
    </w:p>
    <w:p w:rsidR="00427F92" w:rsidRDefault="00427F92" w:rsidP="00427F92">
      <w:pPr>
        <w:pStyle w:val="Heading2"/>
      </w:pPr>
      <w:r>
        <w:t>Answer</w:t>
      </w:r>
    </w:p>
    <w:p w:rsidR="00215FA9" w:rsidRPr="00215FA9" w:rsidRDefault="00215FA9" w:rsidP="00215FA9">
      <w:pPr>
        <w:pStyle w:val="Heading3"/>
        <w:rPr>
          <w:lang w:val="en-US"/>
        </w:rPr>
      </w:pPr>
      <w:r>
        <w:rPr>
          <w:lang w:val="en-US"/>
        </w:rPr>
        <w:t>Before travel</w:t>
      </w:r>
    </w:p>
    <w:p w:rsidR="00215FA9" w:rsidRDefault="00215FA9" w:rsidP="00215F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FF"/>
          <w:sz w:val="20"/>
          <w:szCs w:val="20"/>
        </w:rPr>
      </w:pPr>
      <w:r>
        <w:rPr>
          <w:color w:val="000000"/>
          <w:sz w:val="20"/>
        </w:rPr>
        <w:t xml:space="preserve">Travel insurance, travel vaccines, malarial prophylaxis and medical care in the destination country are worth considering well in advance of travel. With regard to travel insurance, whether or not cover can be obtained is determined on a case by case basis. The British Porphyria Association (BPA) </w:t>
      </w:r>
      <w:hyperlink r:id="rId9" w:history="1">
        <w:r w:rsidRPr="00015C3D">
          <w:rPr>
            <w:rStyle w:val="Hyperlink"/>
            <w:sz w:val="20"/>
          </w:rPr>
          <w:t>www.porphyria.org.uk</w:t>
        </w:r>
      </w:hyperlink>
      <w:r>
        <w:rPr>
          <w:color w:val="000000"/>
          <w:sz w:val="20"/>
        </w:rPr>
        <w:t xml:space="preserve">; helpline: 0300 30 200 30 or </w:t>
      </w:r>
      <w:hyperlink r:id="rId10" w:history="1">
        <w:r w:rsidRPr="000542BF">
          <w:rPr>
            <w:rStyle w:val="Hyperlink"/>
            <w:sz w:val="20"/>
          </w:rPr>
          <w:t>helpline@porphyria.org.uk</w:t>
        </w:r>
      </w:hyperlink>
      <w:r>
        <w:rPr>
          <w:color w:val="000000"/>
          <w:sz w:val="20"/>
        </w:rPr>
        <w:t xml:space="preserve"> can suggest who to contact in the first instance.</w:t>
      </w:r>
    </w:p>
    <w:p w:rsidR="00215FA9" w:rsidRDefault="00215FA9" w:rsidP="00215F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FF"/>
          <w:sz w:val="20"/>
          <w:szCs w:val="20"/>
        </w:rPr>
      </w:pPr>
    </w:p>
    <w:p w:rsidR="00215FA9" w:rsidRDefault="00215FA9" w:rsidP="00215F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rPr>
      </w:pPr>
      <w:r>
        <w:rPr>
          <w:color w:val="000000"/>
          <w:sz w:val="20"/>
          <w:szCs w:val="20"/>
        </w:rPr>
        <w:t>Most travel vaccines are safe in the</w:t>
      </w:r>
      <w:r w:rsidRPr="00BE124C">
        <w:rPr>
          <w:color w:val="000000"/>
          <w:sz w:val="20"/>
          <w:szCs w:val="20"/>
        </w:rPr>
        <w:t xml:space="preserve"> acute</w:t>
      </w:r>
      <w:r>
        <w:rPr>
          <w:color w:val="000000"/>
          <w:sz w:val="20"/>
          <w:szCs w:val="20"/>
        </w:rPr>
        <w:t xml:space="preserve"> </w:t>
      </w:r>
      <w:proofErr w:type="spellStart"/>
      <w:r>
        <w:rPr>
          <w:color w:val="000000"/>
          <w:sz w:val="20"/>
          <w:szCs w:val="20"/>
        </w:rPr>
        <w:t>porphyrias</w:t>
      </w:r>
      <w:proofErr w:type="spellEnd"/>
      <w:r>
        <w:rPr>
          <w:color w:val="000000"/>
          <w:sz w:val="20"/>
          <w:szCs w:val="20"/>
        </w:rPr>
        <w:t xml:space="preserve">. However, there has been an unpublished report of an acute porphyria attack following yellow fever vaccination (5). Caution may be warranted with live vaccines. Consider contacting the Welsh Medicines Information Centre (Tel: </w:t>
      </w:r>
      <w:r w:rsidR="00AF317D" w:rsidRPr="00C12149">
        <w:rPr>
          <w:sz w:val="20"/>
        </w:rPr>
        <w:t>029 2184</w:t>
      </w:r>
      <w:r w:rsidR="00EB0FA1">
        <w:rPr>
          <w:sz w:val="20"/>
        </w:rPr>
        <w:t xml:space="preserve"> </w:t>
      </w:r>
      <w:r w:rsidR="00AF317D" w:rsidRPr="00C12149">
        <w:rPr>
          <w:sz w:val="20"/>
        </w:rPr>
        <w:t xml:space="preserve">2251 </w:t>
      </w:r>
      <w:r>
        <w:rPr>
          <w:color w:val="000000"/>
          <w:sz w:val="20"/>
          <w:szCs w:val="20"/>
        </w:rPr>
        <w:t xml:space="preserve">for further information or advice. The following </w:t>
      </w:r>
      <w:proofErr w:type="spellStart"/>
      <w:r>
        <w:rPr>
          <w:color w:val="000000"/>
          <w:sz w:val="20"/>
          <w:szCs w:val="20"/>
        </w:rPr>
        <w:t>antimalarials</w:t>
      </w:r>
      <w:proofErr w:type="spellEnd"/>
      <w:r>
        <w:rPr>
          <w:color w:val="000000"/>
          <w:sz w:val="20"/>
          <w:szCs w:val="20"/>
        </w:rPr>
        <w:t xml:space="preserve"> are considered safe in acute porphyria (if appropriate for the destination) (5):</w:t>
      </w:r>
    </w:p>
    <w:p w:rsidR="00215FA9" w:rsidRDefault="00215FA9" w:rsidP="00215F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rPr>
      </w:pPr>
    </w:p>
    <w:p w:rsidR="00215FA9" w:rsidRDefault="00215FA9" w:rsidP="00215FA9">
      <w:pPr>
        <w:pStyle w:val="Norm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rPr>
      </w:pPr>
      <w:r>
        <w:rPr>
          <w:color w:val="000000"/>
          <w:sz w:val="20"/>
          <w:szCs w:val="20"/>
        </w:rPr>
        <w:t xml:space="preserve">Chloroquine* </w:t>
      </w:r>
    </w:p>
    <w:p w:rsidR="00215FA9" w:rsidRDefault="00215FA9" w:rsidP="00215FA9">
      <w:pPr>
        <w:pStyle w:val="Norm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rPr>
      </w:pPr>
      <w:proofErr w:type="spellStart"/>
      <w:r>
        <w:rPr>
          <w:color w:val="000000"/>
          <w:sz w:val="20"/>
          <w:szCs w:val="20"/>
        </w:rPr>
        <w:t>Malarone</w:t>
      </w:r>
      <w:proofErr w:type="spellEnd"/>
      <w:r>
        <w:rPr>
          <w:color w:val="000000"/>
          <w:sz w:val="20"/>
          <w:szCs w:val="20"/>
        </w:rPr>
        <w:t xml:space="preserve"> (</w:t>
      </w:r>
      <w:proofErr w:type="spellStart"/>
      <w:r>
        <w:rPr>
          <w:color w:val="000000"/>
          <w:sz w:val="20"/>
          <w:szCs w:val="20"/>
        </w:rPr>
        <w:t>atovaquone</w:t>
      </w:r>
      <w:proofErr w:type="spellEnd"/>
      <w:r>
        <w:rPr>
          <w:color w:val="000000"/>
          <w:sz w:val="20"/>
          <w:szCs w:val="20"/>
        </w:rPr>
        <w:t xml:space="preserve"> and </w:t>
      </w:r>
      <w:proofErr w:type="spellStart"/>
      <w:r>
        <w:rPr>
          <w:color w:val="000000"/>
          <w:sz w:val="20"/>
          <w:szCs w:val="20"/>
        </w:rPr>
        <w:t>proguanil</w:t>
      </w:r>
      <w:proofErr w:type="spellEnd"/>
      <w:r>
        <w:rPr>
          <w:color w:val="000000"/>
          <w:sz w:val="20"/>
          <w:szCs w:val="20"/>
        </w:rPr>
        <w:t xml:space="preserve">) </w:t>
      </w:r>
    </w:p>
    <w:p w:rsidR="00215FA9" w:rsidRDefault="00215FA9" w:rsidP="00215FA9">
      <w:pPr>
        <w:pStyle w:val="Norm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rPr>
      </w:pPr>
      <w:proofErr w:type="spellStart"/>
      <w:r>
        <w:rPr>
          <w:color w:val="000000"/>
          <w:sz w:val="20"/>
          <w:szCs w:val="20"/>
        </w:rPr>
        <w:t>Mefloquine</w:t>
      </w:r>
      <w:proofErr w:type="spellEnd"/>
    </w:p>
    <w:p w:rsidR="00215FA9" w:rsidRDefault="00215FA9" w:rsidP="00215FA9">
      <w:pPr>
        <w:pStyle w:val="Norm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rPr>
      </w:pPr>
      <w:proofErr w:type="spellStart"/>
      <w:r>
        <w:rPr>
          <w:color w:val="000000"/>
          <w:sz w:val="20"/>
          <w:szCs w:val="20"/>
        </w:rPr>
        <w:t>Proguanil</w:t>
      </w:r>
      <w:proofErr w:type="spellEnd"/>
    </w:p>
    <w:p w:rsidR="00215FA9" w:rsidRDefault="00215FA9" w:rsidP="00215FA9">
      <w:pPr>
        <w:pStyle w:val="Norm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rPr>
      </w:pPr>
      <w:r>
        <w:rPr>
          <w:color w:val="000000"/>
          <w:sz w:val="20"/>
          <w:szCs w:val="20"/>
        </w:rPr>
        <w:t>Doxycycline</w:t>
      </w:r>
    </w:p>
    <w:p w:rsidR="00215FA9" w:rsidRDefault="00215FA9" w:rsidP="00215F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color w:val="000000"/>
          <w:sz w:val="20"/>
          <w:szCs w:val="20"/>
        </w:rPr>
      </w:pPr>
    </w:p>
    <w:p w:rsidR="00215FA9" w:rsidRPr="00A24CDC" w:rsidRDefault="00215FA9" w:rsidP="00215FA9">
      <w:pPr>
        <w:rPr>
          <w:color w:val="000000"/>
          <w:sz w:val="18"/>
          <w:szCs w:val="18"/>
        </w:rPr>
      </w:pPr>
      <w:r>
        <w:rPr>
          <w:color w:val="000000"/>
          <w:sz w:val="18"/>
          <w:szCs w:val="18"/>
        </w:rPr>
        <w:t xml:space="preserve">*chloroquine in antimalarial doses as treatment or prophylaxis </w:t>
      </w:r>
      <w:r w:rsidRPr="00A24CDC">
        <w:rPr>
          <w:color w:val="000000"/>
          <w:sz w:val="18"/>
          <w:szCs w:val="18"/>
        </w:rPr>
        <w:t xml:space="preserve">should be avoided in patients with active porphyria </w:t>
      </w:r>
      <w:proofErr w:type="spellStart"/>
      <w:r w:rsidRPr="00A24CDC">
        <w:rPr>
          <w:color w:val="000000"/>
          <w:sz w:val="18"/>
          <w:szCs w:val="18"/>
        </w:rPr>
        <w:t>cutanea</w:t>
      </w:r>
      <w:proofErr w:type="spellEnd"/>
      <w:r w:rsidRPr="00A24CDC">
        <w:rPr>
          <w:color w:val="000000"/>
          <w:sz w:val="18"/>
          <w:szCs w:val="18"/>
        </w:rPr>
        <w:t xml:space="preserve"> </w:t>
      </w:r>
      <w:proofErr w:type="spellStart"/>
      <w:r w:rsidRPr="00A24CDC">
        <w:rPr>
          <w:color w:val="000000"/>
          <w:sz w:val="18"/>
          <w:szCs w:val="18"/>
        </w:rPr>
        <w:t>tarda</w:t>
      </w:r>
      <w:proofErr w:type="spellEnd"/>
      <w:r w:rsidRPr="00A24CDC">
        <w:rPr>
          <w:color w:val="000000"/>
          <w:sz w:val="18"/>
          <w:szCs w:val="18"/>
        </w:rPr>
        <w:t>, see background for more information</w:t>
      </w:r>
      <w:r>
        <w:rPr>
          <w:color w:val="000000"/>
          <w:sz w:val="18"/>
          <w:szCs w:val="18"/>
        </w:rPr>
        <w:t>.</w:t>
      </w:r>
    </w:p>
    <w:p w:rsidR="00215FA9" w:rsidRDefault="00215FA9" w:rsidP="00215FA9">
      <w:r>
        <w:rPr>
          <w:rFonts w:cs="Arial"/>
          <w:color w:val="000000"/>
        </w:rPr>
        <w:t>Be aware of the healthcare facilities in the destination country – it is important to have access to hospital facilities and appropriate porphyria care in the event of illness. Try getting in touch with the British Embassy or Consulate closest to the destination for information on local healthcare facilities. Contact details for Embassies/Consulates can be obtained from The Foreign and Commonwealth Office. In case you need medication while abroad, take a copy of the safe list produced by the Welsh Medicines Information Centre</w:t>
      </w:r>
      <w:r w:rsidR="001227E4">
        <w:rPr>
          <w:rFonts w:cs="Arial"/>
          <w:color w:val="000000"/>
        </w:rPr>
        <w:t xml:space="preserve"> available at</w:t>
      </w:r>
      <w:r w:rsidR="00B745A8">
        <w:rPr>
          <w:rFonts w:cs="Arial"/>
          <w:color w:val="000000"/>
        </w:rPr>
        <w:t>:</w:t>
      </w:r>
      <w:r>
        <w:rPr>
          <w:rFonts w:cs="Arial"/>
          <w:color w:val="000000"/>
        </w:rPr>
        <w:t xml:space="preserve"> </w:t>
      </w:r>
      <w:hyperlink r:id="rId11" w:history="1">
        <w:r w:rsidR="00B745A8" w:rsidRPr="003D553F">
          <w:rPr>
            <w:rStyle w:val="Hyperlink"/>
          </w:rPr>
          <w:t>http://www.wmic.wales.nhs.uk/specialist-services/drugs-in-porp</w:t>
        </w:r>
        <w:r w:rsidR="00B745A8" w:rsidRPr="003D553F">
          <w:rPr>
            <w:rStyle w:val="Hyperlink"/>
          </w:rPr>
          <w:t>hyria/</w:t>
        </w:r>
      </w:hyperlink>
      <w:r w:rsidR="00B745A8">
        <w:t xml:space="preserve"> </w:t>
      </w:r>
    </w:p>
    <w:p w:rsidR="00780C54" w:rsidRDefault="00780C54" w:rsidP="00215FA9"/>
    <w:p w:rsidR="00215FA9" w:rsidRDefault="00215FA9" w:rsidP="00215FA9">
      <w:r>
        <w:lastRenderedPageBreak/>
        <w:t xml:space="preserve">Consider using a bracelet, necklace or other item which indicates that the wearer has porphyria. Details of medical ID jewellery can be obtained from the </w:t>
      </w:r>
      <w:proofErr w:type="spellStart"/>
      <w:r>
        <w:t>MedicAlert</w:t>
      </w:r>
      <w:proofErr w:type="spellEnd"/>
      <w:r>
        <w:t xml:space="preserve"> Foundation:</w:t>
      </w:r>
    </w:p>
    <w:p w:rsidR="00215FA9" w:rsidRDefault="00215FA9" w:rsidP="00215FA9">
      <w:r>
        <w:t xml:space="preserve">The </w:t>
      </w:r>
      <w:proofErr w:type="spellStart"/>
      <w:r>
        <w:t>MedicAlert</w:t>
      </w:r>
      <w:proofErr w:type="spellEnd"/>
      <w:r>
        <w:t xml:space="preserve"> Foundation</w:t>
      </w:r>
      <w:r w:rsidR="002A00F8">
        <w:br/>
      </w:r>
      <w:r w:rsidR="001227E4">
        <w:t xml:space="preserve">327 </w:t>
      </w:r>
      <w:r>
        <w:t>Upper Fourth Street</w:t>
      </w:r>
      <w:r w:rsidR="002A00F8">
        <w:br/>
      </w:r>
      <w:r>
        <w:t>Milton Keynes</w:t>
      </w:r>
      <w:r w:rsidR="002A00F8">
        <w:br/>
      </w:r>
      <w:r>
        <w:t>MK9 1EH</w:t>
      </w:r>
      <w:r w:rsidR="002A00F8">
        <w:br/>
      </w:r>
      <w:r>
        <w:t>United Kingdom</w:t>
      </w:r>
    </w:p>
    <w:p w:rsidR="00215FA9" w:rsidRDefault="00215FA9" w:rsidP="00215FA9">
      <w:r>
        <w:t>Tel: 01908 951045</w:t>
      </w:r>
    </w:p>
    <w:p w:rsidR="00215FA9" w:rsidRDefault="00215FA9" w:rsidP="00215FA9">
      <w:r>
        <w:t xml:space="preserve">Website: </w:t>
      </w:r>
      <w:hyperlink r:id="rId12" w:history="1">
        <w:r w:rsidRPr="00EA0D4D">
          <w:rPr>
            <w:rStyle w:val="Hyperlink"/>
          </w:rPr>
          <w:t>www.medicalert.org.uk</w:t>
        </w:r>
      </w:hyperlink>
      <w:r>
        <w:t xml:space="preserve"> </w:t>
      </w:r>
    </w:p>
    <w:p w:rsidR="00215FA9" w:rsidRDefault="00215FA9" w:rsidP="00215FA9">
      <w:pPr>
        <w:pStyle w:val="Heading3"/>
      </w:pPr>
      <w:r>
        <w:t>In transit</w:t>
      </w:r>
    </w:p>
    <w:p w:rsidR="00215FA9" w:rsidRDefault="00215FA9" w:rsidP="00215F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rPr>
      </w:pPr>
      <w:r w:rsidRPr="00AE798B">
        <w:rPr>
          <w:color w:val="000000"/>
          <w:sz w:val="20"/>
          <w:szCs w:val="20"/>
        </w:rPr>
        <w:t>International air travel has been identified as a risk factor for acute porphyria attacks</w:t>
      </w:r>
      <w:r>
        <w:rPr>
          <w:color w:val="000000"/>
          <w:sz w:val="20"/>
          <w:szCs w:val="20"/>
        </w:rPr>
        <w:t xml:space="preserve"> (6). There is a published report on five individuals, each of whom experienced an acute attack following international travel. In these cases, possible precipitants of the attacks included dehydration, starvation, alcohol use, infection, stress and the hormonal changes that occur during the premenstrual period (6). </w:t>
      </w:r>
    </w:p>
    <w:p w:rsidR="00215FA9" w:rsidRDefault="00215FA9" w:rsidP="00215F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rPr>
      </w:pPr>
    </w:p>
    <w:p w:rsidR="00215FA9" w:rsidRDefault="00215FA9" w:rsidP="00215F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rPr>
      </w:pPr>
      <w:r>
        <w:rPr>
          <w:color w:val="000000"/>
          <w:sz w:val="20"/>
          <w:szCs w:val="20"/>
        </w:rPr>
        <w:t xml:space="preserve">Taking measures to avoid/minimise attack triggers is advisable. If flying, avoid drinking alcohol and drink plenty of non-alcoholic fluids during the flight. Other preventative measures include not missing meals, consuming meals with high carbohydrate content, and choosing to travel at times other than during the premenstrual period. </w:t>
      </w:r>
    </w:p>
    <w:p w:rsidR="00215FA9" w:rsidRDefault="00215FA9" w:rsidP="00215F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rPr>
      </w:pPr>
    </w:p>
    <w:p w:rsidR="00215FA9" w:rsidRDefault="00215FA9" w:rsidP="002A00F8">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000000"/>
          <w:sz w:val="20"/>
          <w:szCs w:val="20"/>
        </w:rPr>
        <w:t xml:space="preserve">If medication is required for travel sickness, hyoscine </w:t>
      </w:r>
      <w:proofErr w:type="spellStart"/>
      <w:r>
        <w:rPr>
          <w:color w:val="000000"/>
          <w:sz w:val="20"/>
          <w:szCs w:val="20"/>
        </w:rPr>
        <w:t>hydrobromide</w:t>
      </w:r>
      <w:proofErr w:type="spellEnd"/>
      <w:r>
        <w:rPr>
          <w:color w:val="000000"/>
          <w:sz w:val="20"/>
          <w:szCs w:val="20"/>
        </w:rPr>
        <w:t xml:space="preserve"> and promethazine are safe options in acute porphyria (5).</w:t>
      </w:r>
    </w:p>
    <w:p w:rsidR="00215FA9" w:rsidRDefault="00215FA9" w:rsidP="00215FA9">
      <w:pPr>
        <w:pStyle w:val="Heading3"/>
      </w:pPr>
      <w:r>
        <w:t>At destination</w:t>
      </w:r>
    </w:p>
    <w:p w:rsidR="00215FA9" w:rsidRDefault="00215FA9" w:rsidP="00215FA9">
      <w:pPr>
        <w:rPr>
          <w:rFonts w:cs="Arial"/>
          <w:b/>
          <w:color w:val="0000FF"/>
          <w:sz w:val="24"/>
          <w:szCs w:val="24"/>
        </w:rPr>
      </w:pPr>
      <w:r>
        <w:rPr>
          <w:rFonts w:cs="Arial"/>
          <w:color w:val="000000"/>
        </w:rPr>
        <w:t>Take measures to avoid mosquito bites, e.g. use nets and repellent, clothing that covers the skin such as trousers and long-sleeved shirts, avoid going out at dawn and dusk. Bear in mind factors that have been linked with acute porphyria attacks (dehydration, alcohol use, fasting, infection, stress, hormone fluctuations, e.g. premenstrual) and note standard advice in porphyria such as restricting alcohol intake. Also, take extra care to prevent dehydration by drinking plenty of clean water (bottled, if necessary) or other non-alcoholic liquids, and employ measures to reduce the risk of contracting food poisoning. In the event of vomiting or diarrhoea, take rehydration sachets. Hot climates may have an appetite suppressing effect, but missing meals is not advisable.</w:t>
      </w:r>
    </w:p>
    <w:p w:rsidR="00427F92" w:rsidRPr="009752DF" w:rsidRDefault="00427F92" w:rsidP="00427F92">
      <w:pPr>
        <w:pStyle w:val="Heading2"/>
        <w:rPr>
          <w:rFonts w:cs="Arial"/>
        </w:rPr>
      </w:pPr>
      <w:r w:rsidRPr="009752DF">
        <w:rPr>
          <w:rFonts w:cs="Arial"/>
        </w:rPr>
        <w:t>Summary</w:t>
      </w:r>
    </w:p>
    <w:p w:rsidR="00215FA9" w:rsidRDefault="00215FA9" w:rsidP="00B745A8">
      <w:pPr>
        <w:numPr>
          <w:ilvl w:val="0"/>
          <w:numId w:val="12"/>
        </w:numPr>
        <w:spacing w:after="0" w:line="240" w:lineRule="auto"/>
        <w:rPr>
          <w:color w:val="000000"/>
        </w:rPr>
      </w:pPr>
      <w:r>
        <w:rPr>
          <w:color w:val="000000"/>
        </w:rPr>
        <w:t xml:space="preserve">Most travel vaccines are safe in the </w:t>
      </w:r>
      <w:r w:rsidRPr="00F354AD">
        <w:rPr>
          <w:b/>
          <w:color w:val="000000"/>
        </w:rPr>
        <w:t>acute</w:t>
      </w:r>
      <w:r>
        <w:rPr>
          <w:color w:val="000000"/>
        </w:rPr>
        <w:t xml:space="preserve"> </w:t>
      </w:r>
      <w:proofErr w:type="spellStart"/>
      <w:r>
        <w:rPr>
          <w:color w:val="000000"/>
        </w:rPr>
        <w:t>porphyrias</w:t>
      </w:r>
      <w:proofErr w:type="spellEnd"/>
      <w:r>
        <w:rPr>
          <w:color w:val="000000"/>
        </w:rPr>
        <w:t>, but there has been an unpublished report of an acute porphyria attack following yellow fever vaccination. Caution may be warranted with live vaccines.</w:t>
      </w:r>
    </w:p>
    <w:p w:rsidR="00215FA9" w:rsidRDefault="00B745A8" w:rsidP="00B745A8">
      <w:pPr>
        <w:pStyle w:val="Norm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rPr>
      </w:pPr>
      <w:r>
        <w:rPr>
          <w:color w:val="000000"/>
          <w:sz w:val="20"/>
          <w:szCs w:val="20"/>
        </w:rPr>
        <w:t xml:space="preserve"> </w:t>
      </w:r>
      <w:r w:rsidR="00215FA9">
        <w:rPr>
          <w:color w:val="000000"/>
          <w:sz w:val="20"/>
          <w:szCs w:val="20"/>
        </w:rPr>
        <w:t xml:space="preserve">The following </w:t>
      </w:r>
      <w:proofErr w:type="spellStart"/>
      <w:r w:rsidR="00215FA9">
        <w:rPr>
          <w:color w:val="000000"/>
          <w:sz w:val="20"/>
          <w:szCs w:val="20"/>
        </w:rPr>
        <w:t>antimalarials</w:t>
      </w:r>
      <w:proofErr w:type="spellEnd"/>
      <w:r w:rsidR="00215FA9">
        <w:rPr>
          <w:color w:val="000000"/>
          <w:sz w:val="20"/>
          <w:szCs w:val="20"/>
        </w:rPr>
        <w:t xml:space="preserve"> are suitable for use in acute porphyria: chloroquine (not suitable in active porphyria </w:t>
      </w:r>
      <w:proofErr w:type="spellStart"/>
      <w:r w:rsidR="00215FA9">
        <w:rPr>
          <w:color w:val="000000"/>
          <w:sz w:val="20"/>
          <w:szCs w:val="20"/>
        </w:rPr>
        <w:t>cutanea</w:t>
      </w:r>
      <w:proofErr w:type="spellEnd"/>
      <w:r w:rsidR="00215FA9">
        <w:rPr>
          <w:color w:val="000000"/>
          <w:sz w:val="20"/>
          <w:szCs w:val="20"/>
        </w:rPr>
        <w:t xml:space="preserve"> </w:t>
      </w:r>
      <w:proofErr w:type="spellStart"/>
      <w:r w:rsidR="00215FA9">
        <w:rPr>
          <w:color w:val="000000"/>
          <w:sz w:val="20"/>
          <w:szCs w:val="20"/>
        </w:rPr>
        <w:t>tarda</w:t>
      </w:r>
      <w:proofErr w:type="spellEnd"/>
      <w:r w:rsidR="00215FA9">
        <w:rPr>
          <w:color w:val="000000"/>
          <w:sz w:val="20"/>
          <w:szCs w:val="20"/>
        </w:rPr>
        <w:t xml:space="preserve">, a </w:t>
      </w:r>
      <w:r w:rsidR="00215FA9" w:rsidRPr="000C5734">
        <w:rPr>
          <w:b/>
          <w:color w:val="000000"/>
          <w:sz w:val="20"/>
          <w:szCs w:val="20"/>
        </w:rPr>
        <w:t>non-acute</w:t>
      </w:r>
      <w:r w:rsidR="00215FA9">
        <w:rPr>
          <w:color w:val="000000"/>
          <w:sz w:val="20"/>
          <w:szCs w:val="20"/>
        </w:rPr>
        <w:t xml:space="preserve"> porphyria), </w:t>
      </w:r>
      <w:proofErr w:type="spellStart"/>
      <w:r w:rsidR="00215FA9">
        <w:rPr>
          <w:color w:val="000000"/>
          <w:sz w:val="20"/>
          <w:szCs w:val="20"/>
        </w:rPr>
        <w:t>Malarone</w:t>
      </w:r>
      <w:proofErr w:type="spellEnd"/>
      <w:r w:rsidR="00215FA9">
        <w:rPr>
          <w:color w:val="000000"/>
          <w:sz w:val="20"/>
          <w:szCs w:val="20"/>
        </w:rPr>
        <w:t xml:space="preserve"> (</w:t>
      </w:r>
      <w:proofErr w:type="spellStart"/>
      <w:r w:rsidR="00215FA9">
        <w:rPr>
          <w:color w:val="000000"/>
          <w:sz w:val="20"/>
          <w:szCs w:val="20"/>
        </w:rPr>
        <w:t>atovaquone</w:t>
      </w:r>
      <w:proofErr w:type="spellEnd"/>
      <w:r w:rsidR="00215FA9">
        <w:rPr>
          <w:color w:val="000000"/>
          <w:sz w:val="20"/>
          <w:szCs w:val="20"/>
        </w:rPr>
        <w:t xml:space="preserve"> and </w:t>
      </w:r>
      <w:proofErr w:type="spellStart"/>
      <w:r w:rsidR="00215FA9">
        <w:rPr>
          <w:color w:val="000000"/>
          <w:sz w:val="20"/>
          <w:szCs w:val="20"/>
        </w:rPr>
        <w:t>proguanil</w:t>
      </w:r>
      <w:proofErr w:type="spellEnd"/>
      <w:r w:rsidR="00215FA9">
        <w:rPr>
          <w:color w:val="000000"/>
          <w:sz w:val="20"/>
          <w:szCs w:val="20"/>
        </w:rPr>
        <w:t xml:space="preserve">), </w:t>
      </w:r>
      <w:proofErr w:type="spellStart"/>
      <w:r w:rsidR="00215FA9">
        <w:rPr>
          <w:color w:val="000000"/>
          <w:sz w:val="20"/>
          <w:szCs w:val="20"/>
        </w:rPr>
        <w:t>mefloquine</w:t>
      </w:r>
      <w:proofErr w:type="spellEnd"/>
      <w:r w:rsidR="00215FA9">
        <w:rPr>
          <w:color w:val="000000"/>
          <w:sz w:val="20"/>
          <w:szCs w:val="20"/>
        </w:rPr>
        <w:t xml:space="preserve"> and </w:t>
      </w:r>
      <w:proofErr w:type="spellStart"/>
      <w:r w:rsidR="00215FA9">
        <w:rPr>
          <w:color w:val="000000"/>
          <w:sz w:val="20"/>
          <w:szCs w:val="20"/>
        </w:rPr>
        <w:t>proguanil</w:t>
      </w:r>
      <w:proofErr w:type="spellEnd"/>
      <w:r w:rsidR="00215FA9">
        <w:rPr>
          <w:color w:val="000000"/>
          <w:sz w:val="20"/>
          <w:szCs w:val="20"/>
        </w:rPr>
        <w:t>.</w:t>
      </w:r>
    </w:p>
    <w:p w:rsidR="00215FA9" w:rsidRDefault="00B745A8" w:rsidP="00215FA9">
      <w:pPr>
        <w:pStyle w:val="Norm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rPr>
      </w:pPr>
      <w:r>
        <w:rPr>
          <w:color w:val="000000"/>
          <w:sz w:val="20"/>
          <w:szCs w:val="20"/>
        </w:rPr>
        <w:t xml:space="preserve"> </w:t>
      </w:r>
      <w:r w:rsidR="00215FA9">
        <w:rPr>
          <w:color w:val="000000"/>
          <w:sz w:val="20"/>
          <w:szCs w:val="20"/>
        </w:rPr>
        <w:t>Travellers should take measures to avoid mosquito bites (e.g. use of nets, repellents, long-sleeved shirts and trousers, avoiding going out at dawn and dusk)</w:t>
      </w:r>
    </w:p>
    <w:p w:rsidR="00215FA9" w:rsidRPr="00F269C9" w:rsidRDefault="00215FA9" w:rsidP="00215FA9">
      <w:pPr>
        <w:pStyle w:val="Norm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rPr>
      </w:pPr>
      <w:r>
        <w:rPr>
          <w:color w:val="000000"/>
          <w:sz w:val="20"/>
        </w:rPr>
        <w:t>Be aware of the healthcare facilities in the destination country in case of illness. The British Embassy or Consulate closest to the destination may have relevant information.</w:t>
      </w:r>
    </w:p>
    <w:p w:rsidR="00215FA9" w:rsidRDefault="00215FA9" w:rsidP="00215FA9">
      <w:pPr>
        <w:pStyle w:val="Norm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0"/>
          <w:szCs w:val="20"/>
        </w:rPr>
      </w:pPr>
      <w:r>
        <w:rPr>
          <w:sz w:val="20"/>
        </w:rPr>
        <w:t>Consider using a bracelet, necklace or other item which indicates that the wearer has porphyria.</w:t>
      </w:r>
    </w:p>
    <w:p w:rsidR="00215FA9" w:rsidRDefault="00215FA9" w:rsidP="00215FA9">
      <w:pPr>
        <w:numPr>
          <w:ilvl w:val="0"/>
          <w:numId w:val="12"/>
        </w:numPr>
        <w:spacing w:after="0" w:line="240" w:lineRule="auto"/>
        <w:rPr>
          <w:rFonts w:cs="Arial"/>
        </w:rPr>
      </w:pPr>
      <w:r w:rsidRPr="00AE798B">
        <w:rPr>
          <w:color w:val="000000"/>
        </w:rPr>
        <w:t xml:space="preserve">International air travel </w:t>
      </w:r>
      <w:r>
        <w:rPr>
          <w:color w:val="000000"/>
        </w:rPr>
        <w:t>is</w:t>
      </w:r>
      <w:r w:rsidRPr="00AE798B">
        <w:rPr>
          <w:color w:val="000000"/>
        </w:rPr>
        <w:t xml:space="preserve"> a risk factor for acute porphyria attacks</w:t>
      </w:r>
      <w:r>
        <w:rPr>
          <w:color w:val="000000"/>
        </w:rPr>
        <w:t xml:space="preserve">, which may be triggered by </w:t>
      </w:r>
      <w:r>
        <w:rPr>
          <w:rFonts w:cs="Arial"/>
          <w:color w:val="000000"/>
        </w:rPr>
        <w:t>dehydration, alcohol use, fasting, infection, stress, hormone fluctuations, e.g. premenstrual. It is advisable to avoid/minimise these factors when travelling by air or other means.</w:t>
      </w:r>
    </w:p>
    <w:p w:rsidR="00215FA9" w:rsidRDefault="00215FA9" w:rsidP="00215FA9">
      <w:pPr>
        <w:numPr>
          <w:ilvl w:val="0"/>
          <w:numId w:val="12"/>
        </w:numPr>
        <w:spacing w:after="0" w:line="240" w:lineRule="auto"/>
        <w:rPr>
          <w:color w:val="000000"/>
        </w:rPr>
      </w:pPr>
      <w:r>
        <w:rPr>
          <w:color w:val="000000"/>
        </w:rPr>
        <w:t xml:space="preserve">If medication is required for travel sickness, hyoscine </w:t>
      </w:r>
      <w:proofErr w:type="spellStart"/>
      <w:r>
        <w:rPr>
          <w:color w:val="000000"/>
        </w:rPr>
        <w:t>hydrobromide</w:t>
      </w:r>
      <w:proofErr w:type="spellEnd"/>
      <w:r>
        <w:rPr>
          <w:color w:val="000000"/>
        </w:rPr>
        <w:t xml:space="preserve"> and promethazine are safe options in acute porphyria.</w:t>
      </w:r>
    </w:p>
    <w:p w:rsidR="00215FA9" w:rsidRPr="00780C54" w:rsidRDefault="00215FA9" w:rsidP="00427F92">
      <w:pPr>
        <w:numPr>
          <w:ilvl w:val="0"/>
          <w:numId w:val="12"/>
        </w:numPr>
        <w:spacing w:after="0" w:line="240" w:lineRule="auto"/>
        <w:rPr>
          <w:rStyle w:val="Heading3Char"/>
          <w:rFonts w:eastAsia="Calibri" w:cs="Arial"/>
          <w:bCs w:val="0"/>
          <w:color w:val="0000FF"/>
          <w:sz w:val="24"/>
          <w:szCs w:val="24"/>
        </w:rPr>
      </w:pPr>
      <w:r w:rsidRPr="00FA5028">
        <w:rPr>
          <w:rFonts w:cs="Arial"/>
          <w:color w:val="000000"/>
        </w:rPr>
        <w:t xml:space="preserve">The British Porphyria Association </w:t>
      </w:r>
      <w:r>
        <w:rPr>
          <w:rFonts w:cs="Arial"/>
          <w:color w:val="000000"/>
        </w:rPr>
        <w:t>(</w:t>
      </w:r>
      <w:r>
        <w:rPr>
          <w:color w:val="000000"/>
        </w:rPr>
        <w:t xml:space="preserve">0300 30 20030; </w:t>
      </w:r>
      <w:hyperlink r:id="rId13" w:history="1">
        <w:r w:rsidRPr="000542BF">
          <w:rPr>
            <w:rStyle w:val="Hyperlink"/>
          </w:rPr>
          <w:t>helpline@porphyria.org.uk</w:t>
        </w:r>
      </w:hyperlink>
      <w:r>
        <w:rPr>
          <w:color w:val="000000"/>
        </w:rPr>
        <w:t>) can provide suggestions</w:t>
      </w:r>
      <w:r w:rsidRPr="00FA5028">
        <w:rPr>
          <w:rFonts w:cs="Arial"/>
          <w:color w:val="000000"/>
        </w:rPr>
        <w:t xml:space="preserve"> </w:t>
      </w:r>
      <w:r>
        <w:rPr>
          <w:rFonts w:cs="Arial"/>
          <w:color w:val="000000"/>
        </w:rPr>
        <w:t>on travel insurance.</w:t>
      </w:r>
      <w:r w:rsidRPr="00FA5028">
        <w:rPr>
          <w:rFonts w:cs="Arial"/>
          <w:color w:val="000000"/>
        </w:rPr>
        <w:t xml:space="preserve"> </w:t>
      </w:r>
    </w:p>
    <w:p w:rsidR="00427F92" w:rsidRPr="00580C3E" w:rsidRDefault="00427F92" w:rsidP="00427F92">
      <w:pPr>
        <w:spacing w:after="0" w:line="240" w:lineRule="auto"/>
        <w:rPr>
          <w:rFonts w:cs="Arial"/>
        </w:rPr>
      </w:pPr>
      <w:r w:rsidRPr="00B1695F">
        <w:rPr>
          <w:rStyle w:val="Heading3Char"/>
          <w:rFonts w:eastAsia="Calibri"/>
        </w:rPr>
        <w:lastRenderedPageBreak/>
        <w:t>Limitations</w:t>
      </w:r>
      <w:r w:rsidRPr="00B00B12">
        <w:rPr>
          <w:rFonts w:eastAsia="Times New Roman" w:cs="Arial"/>
          <w:b/>
          <w:color w:val="0000FF"/>
          <w:szCs w:val="20"/>
          <w:lang w:val="en-US"/>
        </w:rPr>
        <w:br/>
      </w:r>
      <w:proofErr w:type="gramStart"/>
      <w:r w:rsidR="00215FA9">
        <w:rPr>
          <w:rFonts w:cs="Arial"/>
        </w:rPr>
        <w:t>This</w:t>
      </w:r>
      <w:proofErr w:type="gramEnd"/>
      <w:r w:rsidR="00215FA9">
        <w:rPr>
          <w:rFonts w:cs="Arial"/>
        </w:rPr>
        <w:t xml:space="preserve"> advice is intended for patients with acute porphyria (acute intermittent porphyria, </w:t>
      </w:r>
      <w:smartTag w:uri="urn:schemas-microsoft-com:office:smarttags" w:element="place">
        <w:smartTag w:uri="urn:schemas-microsoft-com:office:smarttags" w:element="State">
          <w:r w:rsidR="00215FA9">
            <w:rPr>
              <w:rFonts w:cs="Arial"/>
            </w:rPr>
            <w:t>ALA</w:t>
          </w:r>
        </w:smartTag>
      </w:smartTag>
      <w:r w:rsidR="00215FA9">
        <w:rPr>
          <w:rFonts w:cs="Arial"/>
        </w:rPr>
        <w:t xml:space="preserve"> dehydratase deficiency porphyria, hereditary </w:t>
      </w:r>
      <w:proofErr w:type="spellStart"/>
      <w:r w:rsidR="00215FA9">
        <w:rPr>
          <w:rFonts w:cs="Arial"/>
        </w:rPr>
        <w:t>coproporphyria</w:t>
      </w:r>
      <w:proofErr w:type="spellEnd"/>
      <w:r w:rsidR="00215FA9">
        <w:rPr>
          <w:rFonts w:cs="Arial"/>
        </w:rPr>
        <w:t>, variegate porphyria). Further information on the safety of medicines in acute porphyria</w:t>
      </w:r>
      <w:r w:rsidR="00215FA9" w:rsidRPr="00580C3E">
        <w:rPr>
          <w:rFonts w:cs="Arial"/>
        </w:rPr>
        <w:t>, and a</w:t>
      </w:r>
      <w:r w:rsidR="00F02D23" w:rsidRPr="00373AD9">
        <w:rPr>
          <w:rFonts w:cs="Arial"/>
        </w:rPr>
        <w:t xml:space="preserve"> list of medicines that are safe in the acute </w:t>
      </w:r>
      <w:proofErr w:type="spellStart"/>
      <w:r w:rsidR="00F02D23" w:rsidRPr="00373AD9">
        <w:rPr>
          <w:rFonts w:cs="Arial"/>
        </w:rPr>
        <w:t>porphyrias</w:t>
      </w:r>
      <w:proofErr w:type="spellEnd"/>
      <w:r w:rsidR="00215FA9" w:rsidRPr="00580C3E">
        <w:rPr>
          <w:rFonts w:cs="Arial"/>
        </w:rPr>
        <w:t xml:space="preserve"> can be obtained from the Welsh Medicines Information Centre; Tel: </w:t>
      </w:r>
      <w:r w:rsidR="00347BAB" w:rsidRPr="00580C3E">
        <w:rPr>
          <w:rFonts w:cs="Arial"/>
        </w:rPr>
        <w:t>029 2184</w:t>
      </w:r>
      <w:r w:rsidR="00347BAB" w:rsidRPr="009C1233">
        <w:rPr>
          <w:rFonts w:cs="Arial"/>
        </w:rPr>
        <w:t xml:space="preserve"> </w:t>
      </w:r>
      <w:r w:rsidR="00347BAB" w:rsidRPr="00580C3E">
        <w:rPr>
          <w:rFonts w:cs="Arial"/>
        </w:rPr>
        <w:t>2251</w:t>
      </w:r>
      <w:r w:rsidR="00347BAB" w:rsidRPr="009C1233">
        <w:rPr>
          <w:rFonts w:cs="Arial"/>
        </w:rPr>
        <w:t xml:space="preserve"> </w:t>
      </w:r>
      <w:r w:rsidR="00215FA9" w:rsidRPr="00580C3E">
        <w:rPr>
          <w:rFonts w:cs="Arial"/>
        </w:rPr>
        <w:t>or at:</w:t>
      </w:r>
      <w:r w:rsidR="00EF593E" w:rsidRPr="00580C3E">
        <w:rPr>
          <w:rFonts w:cs="Arial"/>
        </w:rPr>
        <w:t xml:space="preserve"> </w:t>
      </w:r>
      <w:hyperlink r:id="rId14" w:history="1">
        <w:r w:rsidR="00EF593E" w:rsidRPr="00373AD9">
          <w:rPr>
            <w:rStyle w:val="Hyperlink"/>
            <w:rFonts w:cs="Arial"/>
          </w:rPr>
          <w:t>http://www.wmic.wales.nhs.uk/specialist-services/drugs-in-porphyria/</w:t>
        </w:r>
      </w:hyperlink>
      <w:proofErr w:type="gramStart"/>
      <w:r w:rsidR="00EF593E" w:rsidRPr="00580C3E">
        <w:rPr>
          <w:rFonts w:cs="Arial"/>
        </w:rPr>
        <w:t xml:space="preserve"> </w:t>
      </w:r>
      <w:proofErr w:type="gramEnd"/>
      <w:r w:rsidR="00F02D23" w:rsidRPr="00373AD9" w:rsidDel="00F02D23">
        <w:rPr>
          <w:rFonts w:cs="Arial"/>
        </w:rPr>
        <w:t xml:space="preserve"> </w:t>
      </w:r>
      <w:r w:rsidR="00215FA9" w:rsidRPr="00373AD9">
        <w:rPr>
          <w:rFonts w:cs="Arial"/>
        </w:rPr>
        <w:t xml:space="preserve">. Information on prescribing in the non-acute </w:t>
      </w:r>
      <w:proofErr w:type="spellStart"/>
      <w:r w:rsidR="00215FA9" w:rsidRPr="00373AD9">
        <w:rPr>
          <w:rFonts w:cs="Arial"/>
        </w:rPr>
        <w:t>porphyrias</w:t>
      </w:r>
      <w:proofErr w:type="spellEnd"/>
      <w:r w:rsidR="00215FA9" w:rsidRPr="00373AD9">
        <w:rPr>
          <w:rFonts w:cs="Arial"/>
        </w:rPr>
        <w:t xml:space="preserve"> is available here:</w:t>
      </w:r>
      <w:r w:rsidR="00215FA9" w:rsidRPr="00C12149">
        <w:rPr>
          <w:rFonts w:ascii="Tahoma" w:hAnsi="Tahoma" w:cs="Tahoma"/>
          <w:color w:val="000000"/>
        </w:rPr>
        <w:t xml:space="preserve"> </w:t>
      </w:r>
      <w:hyperlink r:id="rId15" w:history="1">
        <w:r w:rsidR="00EF593E" w:rsidRPr="00C12149">
          <w:rPr>
            <w:rStyle w:val="Hyperlink"/>
            <w:rFonts w:ascii="Tahoma" w:hAnsi="Tahoma" w:cs="Tahoma"/>
          </w:rPr>
          <w:t>https://www.sps.nhs.uk/articles/what-are-the-restrictions-on-prescribing-for-patients-with-non-acute-porphyria/</w:t>
        </w:r>
      </w:hyperlink>
      <w:r w:rsidR="00EF593E" w:rsidRPr="00C12149">
        <w:rPr>
          <w:rFonts w:ascii="Tahoma" w:hAnsi="Tahoma" w:cs="Tahoma"/>
          <w:color w:val="000000"/>
        </w:rPr>
        <w:t xml:space="preserve"> </w:t>
      </w:r>
      <w:r w:rsidR="00294960" w:rsidRPr="00C12149" w:rsidDel="00294960">
        <w:rPr>
          <w:rFonts w:ascii="Tahoma" w:hAnsi="Tahoma" w:cs="Tahoma"/>
          <w:color w:val="000000"/>
        </w:rPr>
        <w:t xml:space="preserve"> </w:t>
      </w:r>
    </w:p>
    <w:p w:rsidR="00427F92" w:rsidRPr="009C1233" w:rsidRDefault="00427F92" w:rsidP="00427F92">
      <w:pPr>
        <w:pStyle w:val="Heading3"/>
        <w:rPr>
          <w:rFonts w:cs="Arial"/>
          <w:lang w:val="en-US"/>
        </w:rPr>
      </w:pPr>
      <w:r w:rsidRPr="009C1233">
        <w:rPr>
          <w:rFonts w:cs="Arial"/>
          <w:lang w:val="en-US"/>
        </w:rPr>
        <w:t>References</w:t>
      </w:r>
    </w:p>
    <w:p w:rsidR="00215FA9" w:rsidRDefault="00215FA9" w:rsidP="00215FA9">
      <w:pPr>
        <w:numPr>
          <w:ilvl w:val="0"/>
          <w:numId w:val="13"/>
        </w:numPr>
        <w:spacing w:after="0" w:line="240" w:lineRule="auto"/>
        <w:rPr>
          <w:rFonts w:cs="Arial"/>
        </w:rPr>
      </w:pPr>
      <w:r w:rsidRPr="001B43E2">
        <w:rPr>
          <w:rFonts w:cs="Arial"/>
        </w:rPr>
        <w:t xml:space="preserve">European Porphyria Network. </w:t>
      </w:r>
      <w:r>
        <w:rPr>
          <w:rFonts w:cs="Arial"/>
        </w:rPr>
        <w:t>Information for patients and families</w:t>
      </w:r>
      <w:r w:rsidR="00C877D9">
        <w:rPr>
          <w:rFonts w:cs="Arial"/>
        </w:rPr>
        <w:t xml:space="preserve"> -Introduction to Porphyria</w:t>
      </w:r>
      <w:r>
        <w:rPr>
          <w:rFonts w:cs="Arial"/>
        </w:rPr>
        <w:t xml:space="preserve"> [cited</w:t>
      </w:r>
      <w:r w:rsidR="00F63227">
        <w:rPr>
          <w:rFonts w:cs="Arial"/>
        </w:rPr>
        <w:t>2019 Dec 16</w:t>
      </w:r>
      <w:r w:rsidRPr="001B43E2">
        <w:rPr>
          <w:rFonts w:cs="Arial"/>
        </w:rPr>
        <w:t xml:space="preserve">]. Available from: </w:t>
      </w:r>
      <w:r w:rsidR="00C877D9" w:rsidRPr="00C877D9">
        <w:rPr>
          <w:rFonts w:cs="Arial"/>
        </w:rPr>
        <w:t xml:space="preserve"> </w:t>
      </w:r>
      <w:hyperlink r:id="rId16" w:history="1">
        <w:r w:rsidR="00C877D9" w:rsidRPr="00572040">
          <w:rPr>
            <w:rStyle w:val="Hyperlink"/>
            <w:rFonts w:cs="Arial"/>
          </w:rPr>
          <w:t>http://porphyria.eu/en/content/introduction-porphyria</w:t>
        </w:r>
      </w:hyperlink>
    </w:p>
    <w:p w:rsidR="00215FA9" w:rsidRDefault="00215FA9" w:rsidP="00215FA9">
      <w:pPr>
        <w:numPr>
          <w:ilvl w:val="0"/>
          <w:numId w:val="13"/>
        </w:numPr>
        <w:spacing w:after="0" w:line="240" w:lineRule="auto"/>
        <w:rPr>
          <w:rFonts w:cs="Arial"/>
        </w:rPr>
      </w:pPr>
      <w:r w:rsidRPr="006765FE">
        <w:rPr>
          <w:rFonts w:cs="Arial"/>
        </w:rPr>
        <w:t xml:space="preserve">Porphyria South Africa. </w:t>
      </w:r>
      <w:r>
        <w:rPr>
          <w:rFonts w:cs="Arial"/>
        </w:rPr>
        <w:t xml:space="preserve">Porphyria </w:t>
      </w:r>
      <w:proofErr w:type="spellStart"/>
      <w:r>
        <w:rPr>
          <w:rFonts w:cs="Arial"/>
        </w:rPr>
        <w:t>cutanea</w:t>
      </w:r>
      <w:proofErr w:type="spellEnd"/>
      <w:r>
        <w:rPr>
          <w:rFonts w:cs="Arial"/>
        </w:rPr>
        <w:t xml:space="preserve"> </w:t>
      </w:r>
      <w:proofErr w:type="spellStart"/>
      <w:r>
        <w:rPr>
          <w:rFonts w:cs="Arial"/>
        </w:rPr>
        <w:t>tarda</w:t>
      </w:r>
      <w:proofErr w:type="spellEnd"/>
      <w:r>
        <w:rPr>
          <w:rFonts w:cs="Arial"/>
        </w:rPr>
        <w:t xml:space="preserve"> </w:t>
      </w:r>
      <w:r w:rsidRPr="006765FE">
        <w:rPr>
          <w:rFonts w:cs="Arial"/>
        </w:rPr>
        <w:t>[cited</w:t>
      </w:r>
      <w:r w:rsidR="00F63227">
        <w:rPr>
          <w:rFonts w:cs="Arial"/>
        </w:rPr>
        <w:t>2019 Dec 16</w:t>
      </w:r>
      <w:r w:rsidR="00C877D9">
        <w:rPr>
          <w:rFonts w:cs="Arial"/>
        </w:rPr>
        <w:t>]</w:t>
      </w:r>
      <w:r w:rsidRPr="006765FE">
        <w:rPr>
          <w:rFonts w:cs="Arial"/>
        </w:rPr>
        <w:t xml:space="preserve">. Available from: </w:t>
      </w:r>
      <w:r>
        <w:rPr>
          <w:rFonts w:cs="Arial"/>
        </w:rPr>
        <w:t xml:space="preserve"> </w:t>
      </w:r>
      <w:hyperlink r:id="rId17" w:history="1">
        <w:r w:rsidRPr="00A00C93">
          <w:rPr>
            <w:rStyle w:val="Hyperlink"/>
            <w:rFonts w:cs="Arial"/>
          </w:rPr>
          <w:t>http://www.porphyria-professionals.uct.ac.za/ppb/porphyrias/management-pct</w:t>
        </w:r>
      </w:hyperlink>
    </w:p>
    <w:p w:rsidR="00215FA9" w:rsidRDefault="00215FA9" w:rsidP="00215FA9">
      <w:pPr>
        <w:numPr>
          <w:ilvl w:val="0"/>
          <w:numId w:val="13"/>
        </w:numPr>
        <w:spacing w:after="0" w:line="240" w:lineRule="auto"/>
        <w:rPr>
          <w:rFonts w:cs="Arial"/>
        </w:rPr>
      </w:pPr>
      <w:r>
        <w:rPr>
          <w:rFonts w:cs="Arial"/>
        </w:rPr>
        <w:t xml:space="preserve">Badminton </w:t>
      </w:r>
      <w:smartTag w:uri="urn:schemas-microsoft-com:office:smarttags" w:element="State">
        <w:r>
          <w:rPr>
            <w:rFonts w:cs="Arial"/>
          </w:rPr>
          <w:t>MN</w:t>
        </w:r>
      </w:smartTag>
      <w:r>
        <w:rPr>
          <w:rFonts w:cs="Arial"/>
        </w:rPr>
        <w:t xml:space="preserve"> and Elder GH. Management of acute and cutaneous </w:t>
      </w:r>
      <w:proofErr w:type="spellStart"/>
      <w:r>
        <w:rPr>
          <w:rFonts w:cs="Arial"/>
        </w:rPr>
        <w:t>porphyrias</w:t>
      </w:r>
      <w:proofErr w:type="spellEnd"/>
      <w:r>
        <w:rPr>
          <w:rFonts w:cs="Arial"/>
        </w:rPr>
        <w:t xml:space="preserve">. </w:t>
      </w:r>
      <w:proofErr w:type="spellStart"/>
      <w:r>
        <w:rPr>
          <w:rFonts w:cs="Arial"/>
        </w:rPr>
        <w:t>Int</w:t>
      </w:r>
      <w:proofErr w:type="spellEnd"/>
      <w:r>
        <w:rPr>
          <w:rFonts w:cs="Arial"/>
        </w:rPr>
        <w:t xml:space="preserve"> J </w:t>
      </w:r>
      <w:proofErr w:type="spellStart"/>
      <w:r>
        <w:rPr>
          <w:rFonts w:cs="Arial"/>
        </w:rPr>
        <w:t>Clin</w:t>
      </w:r>
      <w:proofErr w:type="spellEnd"/>
      <w:r>
        <w:rPr>
          <w:rFonts w:cs="Arial"/>
        </w:rPr>
        <w:t xml:space="preserve"> </w:t>
      </w:r>
      <w:proofErr w:type="spellStart"/>
      <w:r>
        <w:rPr>
          <w:rFonts w:cs="Arial"/>
        </w:rPr>
        <w:t>Pract</w:t>
      </w:r>
      <w:proofErr w:type="spellEnd"/>
      <w:r>
        <w:rPr>
          <w:rFonts w:cs="Arial"/>
        </w:rPr>
        <w:t xml:space="preserve"> 2002;56(4):272-78.</w:t>
      </w:r>
    </w:p>
    <w:p w:rsidR="00215FA9" w:rsidRDefault="00215FA9" w:rsidP="00215FA9">
      <w:pPr>
        <w:numPr>
          <w:ilvl w:val="0"/>
          <w:numId w:val="13"/>
        </w:numPr>
        <w:spacing w:after="0" w:line="240" w:lineRule="auto"/>
        <w:rPr>
          <w:rFonts w:cs="Arial"/>
        </w:rPr>
      </w:pPr>
      <w:r>
        <w:rPr>
          <w:rFonts w:cs="Arial"/>
        </w:rPr>
        <w:t>Personal communication. Dr M Badminton, Honorary Consultant and Clinical Lead, National Acute Porphyria Service (Cardiff), University Hospital of Wales (2014</w:t>
      </w:r>
      <w:r w:rsidR="00C12149">
        <w:rPr>
          <w:rFonts w:cs="Arial"/>
        </w:rPr>
        <w:t xml:space="preserve"> </w:t>
      </w:r>
      <w:r>
        <w:rPr>
          <w:rFonts w:cs="Arial"/>
        </w:rPr>
        <w:t>Nov 6)</w:t>
      </w:r>
      <w:r w:rsidR="00F63227">
        <w:rPr>
          <w:rFonts w:cs="Arial"/>
        </w:rPr>
        <w:t xml:space="preserve"> </w:t>
      </w:r>
      <w:bookmarkStart w:id="0" w:name="_GoBack"/>
      <w:bookmarkEnd w:id="0"/>
    </w:p>
    <w:p w:rsidR="00215FA9" w:rsidRDefault="00215FA9" w:rsidP="00215FA9">
      <w:pPr>
        <w:numPr>
          <w:ilvl w:val="0"/>
          <w:numId w:val="13"/>
        </w:numPr>
        <w:spacing w:after="0" w:line="240" w:lineRule="auto"/>
        <w:rPr>
          <w:rFonts w:cs="Arial"/>
        </w:rPr>
      </w:pPr>
      <w:smartTag w:uri="urn:schemas-microsoft-com:office:smarttags" w:element="PersonName">
        <w:r w:rsidRPr="005A3E5D">
          <w:rPr>
            <w:rFonts w:cs="Arial"/>
          </w:rPr>
          <w:t>Welsh Medicines Information</w:t>
        </w:r>
      </w:smartTag>
      <w:r w:rsidRPr="005A3E5D">
        <w:rPr>
          <w:rFonts w:cs="Arial"/>
        </w:rPr>
        <w:t xml:space="preserve"> Centre. Drugs that are considered to be </w:t>
      </w:r>
      <w:smartTag w:uri="urn:schemas-microsoft-com:office:smarttags" w:element="stockticker">
        <w:r w:rsidRPr="005A3E5D">
          <w:rPr>
            <w:rFonts w:cs="Arial"/>
          </w:rPr>
          <w:t>SAFE</w:t>
        </w:r>
      </w:smartTag>
      <w:r w:rsidRPr="005A3E5D">
        <w:rPr>
          <w:rFonts w:cs="Arial"/>
        </w:rPr>
        <w:t xml:space="preserve"> for use in the ac</w:t>
      </w:r>
      <w:r>
        <w:rPr>
          <w:rFonts w:cs="Arial"/>
        </w:rPr>
        <w:t xml:space="preserve">ute </w:t>
      </w:r>
      <w:proofErr w:type="spellStart"/>
      <w:r>
        <w:rPr>
          <w:rFonts w:cs="Arial"/>
        </w:rPr>
        <w:t>porphyrias</w:t>
      </w:r>
      <w:proofErr w:type="spellEnd"/>
      <w:r>
        <w:rPr>
          <w:rFonts w:cs="Arial"/>
        </w:rPr>
        <w:t xml:space="preserve">. Prepared </w:t>
      </w:r>
      <w:r w:rsidR="00C877D9">
        <w:rPr>
          <w:rFonts w:cs="Arial"/>
        </w:rPr>
        <w:t>0</w:t>
      </w:r>
      <w:r w:rsidR="009C1233">
        <w:rPr>
          <w:rFonts w:cs="Arial"/>
        </w:rPr>
        <w:t>4</w:t>
      </w:r>
      <w:r w:rsidR="00C877D9">
        <w:rPr>
          <w:rFonts w:cs="Arial"/>
        </w:rPr>
        <w:t>/201</w:t>
      </w:r>
      <w:r w:rsidR="009C1233">
        <w:rPr>
          <w:rFonts w:cs="Arial"/>
        </w:rPr>
        <w:t>9</w:t>
      </w:r>
      <w:r w:rsidRPr="005A3E5D">
        <w:rPr>
          <w:rFonts w:cs="Arial"/>
        </w:rPr>
        <w:t xml:space="preserve"> [</w:t>
      </w:r>
      <w:r>
        <w:rPr>
          <w:rFonts w:cs="Arial"/>
        </w:rPr>
        <w:t>cited</w:t>
      </w:r>
      <w:r w:rsidR="00C12149">
        <w:rPr>
          <w:rFonts w:cs="Arial"/>
        </w:rPr>
        <w:t xml:space="preserve"> </w:t>
      </w:r>
      <w:r w:rsidR="009C1233">
        <w:rPr>
          <w:rFonts w:cs="Arial"/>
        </w:rPr>
        <w:t>2019 Dec 20</w:t>
      </w:r>
      <w:r w:rsidRPr="005A3E5D">
        <w:rPr>
          <w:rFonts w:cs="Arial"/>
        </w:rPr>
        <w:t xml:space="preserve">]. Available from: </w:t>
      </w:r>
      <w:r w:rsidR="00C877D9" w:rsidRPr="00C877D9">
        <w:t xml:space="preserve"> </w:t>
      </w:r>
      <w:hyperlink r:id="rId18" w:history="1">
        <w:r w:rsidR="00384EC6" w:rsidRPr="003D553F">
          <w:rPr>
            <w:rStyle w:val="Hyperlink"/>
          </w:rPr>
          <w:t>http://www.wmic.wales.nhs.uk/specialist-services/drugs-in-porphyria/</w:t>
        </w:r>
      </w:hyperlink>
      <w:r w:rsidR="00384EC6">
        <w:t xml:space="preserve"> </w:t>
      </w:r>
    </w:p>
    <w:p w:rsidR="00215FA9" w:rsidRDefault="00215FA9" w:rsidP="00215FA9">
      <w:pPr>
        <w:numPr>
          <w:ilvl w:val="0"/>
          <w:numId w:val="13"/>
        </w:numPr>
        <w:spacing w:after="0" w:line="240" w:lineRule="auto"/>
        <w:rPr>
          <w:rFonts w:cs="Arial"/>
        </w:rPr>
      </w:pPr>
      <w:r>
        <w:rPr>
          <w:rFonts w:cs="Arial"/>
        </w:rPr>
        <w:t xml:space="preserve">Peters TJ and Deacon AC. International air travel: a risk factor for attacks in acute intermittent porphyria. </w:t>
      </w:r>
      <w:proofErr w:type="spellStart"/>
      <w:r>
        <w:rPr>
          <w:rFonts w:cs="Arial"/>
        </w:rPr>
        <w:t>Clin</w:t>
      </w:r>
      <w:proofErr w:type="spellEnd"/>
      <w:r>
        <w:rPr>
          <w:rFonts w:cs="Arial"/>
        </w:rPr>
        <w:t xml:space="preserve"> </w:t>
      </w:r>
      <w:proofErr w:type="spellStart"/>
      <w:r>
        <w:rPr>
          <w:rFonts w:cs="Arial"/>
        </w:rPr>
        <w:t>Chim</w:t>
      </w:r>
      <w:proofErr w:type="spellEnd"/>
      <w:r>
        <w:rPr>
          <w:rFonts w:cs="Arial"/>
        </w:rPr>
        <w:t xml:space="preserve"> </w:t>
      </w:r>
      <w:proofErr w:type="spellStart"/>
      <w:r>
        <w:rPr>
          <w:rFonts w:cs="Arial"/>
        </w:rPr>
        <w:t>Acta</w:t>
      </w:r>
      <w:proofErr w:type="spellEnd"/>
      <w:r>
        <w:rPr>
          <w:rFonts w:cs="Arial"/>
        </w:rPr>
        <w:t xml:space="preserve"> 2003;335:59-63.</w:t>
      </w:r>
    </w:p>
    <w:p w:rsidR="00215FA9" w:rsidRDefault="00215FA9" w:rsidP="00215FA9">
      <w:pPr>
        <w:ind w:left="426"/>
        <w:rPr>
          <w:rFonts w:cs="Arial"/>
        </w:rPr>
      </w:pPr>
    </w:p>
    <w:p w:rsidR="00427F92" w:rsidRPr="00B1695F" w:rsidRDefault="00427F92" w:rsidP="00427F92">
      <w:pPr>
        <w:pStyle w:val="Heading2"/>
      </w:pPr>
      <w:r w:rsidRPr="00B00B12">
        <w:t xml:space="preserve">Quality Assurance </w:t>
      </w:r>
    </w:p>
    <w:p w:rsidR="00427F92" w:rsidRPr="00B00B12" w:rsidRDefault="00427F92" w:rsidP="00427F92">
      <w:pPr>
        <w:pStyle w:val="Heading3"/>
        <w:rPr>
          <w:lang w:val="en-US"/>
        </w:rPr>
      </w:pPr>
      <w:r w:rsidRPr="00B00B12">
        <w:rPr>
          <w:lang w:val="en-US"/>
        </w:rPr>
        <w:t>Prepared by</w:t>
      </w:r>
    </w:p>
    <w:p w:rsidR="00CC2665" w:rsidRPr="00DA4F13" w:rsidRDefault="00373AD9" w:rsidP="00CC2665">
      <w:pPr>
        <w:rPr>
          <w:rFonts w:cs="Arial"/>
        </w:rPr>
      </w:pPr>
      <w:r>
        <w:rPr>
          <w:rFonts w:cs="Arial"/>
          <w:color w:val="000000"/>
        </w:rPr>
        <w:t>Rebecca Wong</w:t>
      </w:r>
      <w:r w:rsidR="00CC2665" w:rsidRPr="00B54BB5">
        <w:rPr>
          <w:rFonts w:cs="Arial"/>
          <w:color w:val="000000"/>
        </w:rPr>
        <w:t>, Welsh Medicines Information C</w:t>
      </w:r>
      <w:r w:rsidR="00CC2665">
        <w:rPr>
          <w:rFonts w:cs="Arial"/>
        </w:rPr>
        <w:t>entre</w:t>
      </w:r>
      <w:r w:rsidR="002A00F8">
        <w:rPr>
          <w:rFonts w:cs="Arial"/>
        </w:rPr>
        <w:t xml:space="preserve"> </w:t>
      </w:r>
      <w:r w:rsidR="00CC2665">
        <w:rPr>
          <w:rFonts w:cs="Arial"/>
        </w:rPr>
        <w:t>(Based on previous work by Alex Bailey, Welsh Medicines Information Centre)</w:t>
      </w:r>
    </w:p>
    <w:p w:rsidR="00427F92" w:rsidRPr="00B00B12" w:rsidDel="00EF593E" w:rsidRDefault="00427F92" w:rsidP="00427F92">
      <w:pPr>
        <w:pStyle w:val="Heading3"/>
        <w:rPr>
          <w:lang w:val="en-US"/>
        </w:rPr>
      </w:pPr>
      <w:r w:rsidRPr="00B00B12" w:rsidDel="00EF593E">
        <w:rPr>
          <w:lang w:val="en-US"/>
        </w:rPr>
        <w:t>Date Prepared</w:t>
      </w:r>
    </w:p>
    <w:p w:rsidR="00427F92" w:rsidRPr="00B00B12" w:rsidRDefault="002C7F61" w:rsidP="00427F92">
      <w:pPr>
        <w:rPr>
          <w:lang w:val="en-US"/>
        </w:rPr>
      </w:pPr>
      <w:r>
        <w:rPr>
          <w:lang w:val="en-US"/>
        </w:rPr>
        <w:t>20</w:t>
      </w:r>
      <w:r w:rsidR="006E1939">
        <w:rPr>
          <w:lang w:val="en-US"/>
        </w:rPr>
        <w:t xml:space="preserve"> December 2019</w:t>
      </w:r>
    </w:p>
    <w:p w:rsidR="00EF593E" w:rsidRPr="002A00F8" w:rsidRDefault="00427F92" w:rsidP="00427F92">
      <w:pPr>
        <w:pStyle w:val="Heading3"/>
        <w:rPr>
          <w:b w:val="0"/>
          <w:color w:val="auto"/>
          <w:lang w:val="en-US"/>
        </w:rPr>
      </w:pPr>
      <w:r w:rsidRPr="00CC2665">
        <w:rPr>
          <w:rFonts w:eastAsia="Calibri"/>
        </w:rPr>
        <w:t>Checked by</w:t>
      </w:r>
      <w:r w:rsidRPr="00B00B12">
        <w:rPr>
          <w:rFonts w:cs="Arial"/>
          <w:color w:val="0000FF"/>
          <w:lang w:val="en-US"/>
        </w:rPr>
        <w:br/>
      </w:r>
      <w:r w:rsidR="00EF593E" w:rsidRPr="002A00F8">
        <w:rPr>
          <w:b w:val="0"/>
          <w:color w:val="auto"/>
          <w:lang w:val="en-US"/>
        </w:rPr>
        <w:t>Gail Woodland, Welsh Medicines Information Centre</w:t>
      </w:r>
      <w:r w:rsidR="00EF593E">
        <w:rPr>
          <w:lang w:val="en-US"/>
        </w:rPr>
        <w:br/>
      </w:r>
      <w:r w:rsidRPr="00B00B12">
        <w:rPr>
          <w:lang w:val="en-US"/>
        </w:rPr>
        <w:br/>
      </w:r>
      <w:r w:rsidR="00EF593E" w:rsidRPr="00B00B12" w:rsidDel="00EF593E">
        <w:rPr>
          <w:lang w:val="en-US"/>
        </w:rPr>
        <w:t>Date</w:t>
      </w:r>
      <w:r w:rsidR="00EF593E">
        <w:rPr>
          <w:lang w:val="en-US"/>
        </w:rPr>
        <w:t xml:space="preserve"> of check</w:t>
      </w:r>
      <w:r w:rsidR="00EF593E" w:rsidRPr="00B00B12" w:rsidDel="00EF593E">
        <w:rPr>
          <w:lang w:val="en-US"/>
        </w:rPr>
        <w:t xml:space="preserve"> </w:t>
      </w:r>
      <w:r w:rsidR="002A00F8">
        <w:rPr>
          <w:b w:val="0"/>
          <w:color w:val="auto"/>
          <w:lang w:val="en-US"/>
        </w:rPr>
        <w:br/>
      </w:r>
      <w:r w:rsidR="00C12149">
        <w:rPr>
          <w:b w:val="0"/>
          <w:color w:val="auto"/>
          <w:lang w:val="en-US"/>
        </w:rPr>
        <w:t>20 December 2019</w:t>
      </w:r>
    </w:p>
    <w:p w:rsidR="00427F92" w:rsidRPr="00B1695F" w:rsidRDefault="00215FA9" w:rsidP="00427F92">
      <w:pPr>
        <w:pStyle w:val="Heading3"/>
        <w:rPr>
          <w:rFonts w:cs="Arial"/>
          <w:lang w:val="en-US"/>
        </w:rPr>
      </w:pPr>
      <w:r>
        <w:rPr>
          <w:lang w:val="en-US"/>
        </w:rPr>
        <w:t xml:space="preserve">Acknowledgements </w:t>
      </w:r>
    </w:p>
    <w:p w:rsidR="00215FA9" w:rsidRPr="00DC38BE" w:rsidRDefault="00215FA9" w:rsidP="00215FA9">
      <w:pPr>
        <w:rPr>
          <w:rFonts w:cs="Arial"/>
          <w:color w:val="000000"/>
        </w:rPr>
      </w:pPr>
      <w:r w:rsidRPr="00DC38BE">
        <w:rPr>
          <w:rFonts w:cs="Arial"/>
          <w:color w:val="000000"/>
        </w:rPr>
        <w:t>We would like t</w:t>
      </w:r>
      <w:r>
        <w:rPr>
          <w:rFonts w:cs="Arial"/>
          <w:color w:val="000000"/>
        </w:rPr>
        <w:t xml:space="preserve">o thank Dr Mike Badminton, </w:t>
      </w:r>
      <w:r>
        <w:rPr>
          <w:rFonts w:cs="Arial"/>
        </w:rPr>
        <w:t>Honorary Consultant and Clinical Lead, National Acute Porphyria Service (</w:t>
      </w:r>
      <w:smartTag w:uri="urn:schemas-microsoft-com:office:smarttags" w:element="place">
        <w:smartTag w:uri="urn:schemas-microsoft-com:office:smarttags" w:element="City">
          <w:r>
            <w:rPr>
              <w:rFonts w:cs="Arial"/>
            </w:rPr>
            <w:t>Cardiff</w:t>
          </w:r>
        </w:smartTag>
      </w:smartTag>
      <w:r>
        <w:rPr>
          <w:rFonts w:cs="Arial"/>
        </w:rPr>
        <w:t xml:space="preserve">), </w:t>
      </w:r>
      <w:r w:rsidRPr="000E1464">
        <w:rPr>
          <w:rFonts w:cs="Arial"/>
        </w:rPr>
        <w:t>University Hospital of Wales</w:t>
      </w:r>
      <w:r>
        <w:rPr>
          <w:rFonts w:cs="Arial"/>
          <w:color w:val="000000"/>
        </w:rPr>
        <w:t xml:space="preserve">, </w:t>
      </w:r>
      <w:r w:rsidRPr="00DC38BE">
        <w:rPr>
          <w:rFonts w:cs="Arial"/>
          <w:color w:val="000000"/>
        </w:rPr>
        <w:t>for his comments.</w:t>
      </w:r>
    </w:p>
    <w:p w:rsidR="00427F92" w:rsidRPr="00B00B12" w:rsidRDefault="00427F92" w:rsidP="00427F92">
      <w:pPr>
        <w:pStyle w:val="Heading3"/>
        <w:rPr>
          <w:lang w:val="en-US"/>
        </w:rPr>
      </w:pPr>
      <w:r w:rsidRPr="00B00B12">
        <w:rPr>
          <w:lang w:val="en-US"/>
        </w:rPr>
        <w:t>Search strategy</w:t>
      </w:r>
    </w:p>
    <w:p w:rsidR="00215FA9" w:rsidRPr="00215FA9" w:rsidRDefault="00215FA9" w:rsidP="00215FA9">
      <w:pPr>
        <w:pStyle w:val="ListParagraph"/>
        <w:numPr>
          <w:ilvl w:val="0"/>
          <w:numId w:val="14"/>
        </w:numPr>
        <w:rPr>
          <w:rFonts w:cs="Arial"/>
        </w:rPr>
      </w:pPr>
      <w:proofErr w:type="spellStart"/>
      <w:r w:rsidRPr="00215FA9">
        <w:rPr>
          <w:rFonts w:cs="Arial"/>
        </w:rPr>
        <w:t>Embase</w:t>
      </w:r>
      <w:proofErr w:type="spellEnd"/>
      <w:r w:rsidRPr="00215FA9">
        <w:rPr>
          <w:rFonts w:cs="Arial"/>
        </w:rPr>
        <w:t xml:space="preserve"> (</w:t>
      </w:r>
      <w:proofErr w:type="spellStart"/>
      <w:r w:rsidRPr="00215FA9">
        <w:rPr>
          <w:rFonts w:cs="Arial"/>
        </w:rPr>
        <w:t>exp</w:t>
      </w:r>
      <w:proofErr w:type="spellEnd"/>
      <w:r w:rsidRPr="00215FA9">
        <w:rPr>
          <w:rFonts w:cs="Arial"/>
        </w:rPr>
        <w:t xml:space="preserve"> porphyria/ AND travel/)</w:t>
      </w:r>
    </w:p>
    <w:p w:rsidR="00215FA9" w:rsidRPr="00215FA9" w:rsidRDefault="00215FA9" w:rsidP="00215FA9">
      <w:pPr>
        <w:pStyle w:val="ListParagraph"/>
        <w:numPr>
          <w:ilvl w:val="0"/>
          <w:numId w:val="14"/>
        </w:numPr>
        <w:rPr>
          <w:rFonts w:cs="Arial"/>
        </w:rPr>
      </w:pPr>
      <w:r w:rsidRPr="00215FA9">
        <w:rPr>
          <w:rFonts w:cs="Arial"/>
        </w:rPr>
        <w:t>PubMed (porphyria AND travel)</w:t>
      </w:r>
    </w:p>
    <w:p w:rsidR="00215FA9" w:rsidRPr="00215FA9" w:rsidRDefault="00215FA9" w:rsidP="00215FA9">
      <w:pPr>
        <w:pStyle w:val="ListParagraph"/>
        <w:numPr>
          <w:ilvl w:val="0"/>
          <w:numId w:val="14"/>
        </w:numPr>
        <w:rPr>
          <w:rFonts w:cs="Arial"/>
        </w:rPr>
      </w:pPr>
      <w:r w:rsidRPr="00215FA9">
        <w:rPr>
          <w:rFonts w:cs="Arial"/>
        </w:rPr>
        <w:t>In-house database (Porphyria AND Travel (keyword search)) Internet Search (Google; porphyria and travel)</w:t>
      </w:r>
    </w:p>
    <w:p w:rsidR="00215FA9" w:rsidRPr="00215FA9" w:rsidRDefault="00215FA9" w:rsidP="00215FA9">
      <w:pPr>
        <w:pStyle w:val="ListParagraph"/>
        <w:numPr>
          <w:ilvl w:val="0"/>
          <w:numId w:val="14"/>
        </w:numPr>
        <w:rPr>
          <w:rFonts w:cs="Arial"/>
        </w:rPr>
      </w:pPr>
      <w:r w:rsidRPr="00215FA9">
        <w:rPr>
          <w:rFonts w:cs="Arial"/>
        </w:rPr>
        <w:t>Micromedex (travel)</w:t>
      </w:r>
    </w:p>
    <w:p w:rsidR="00215FA9" w:rsidRPr="00215FA9" w:rsidRDefault="00215FA9" w:rsidP="00215FA9">
      <w:pPr>
        <w:pStyle w:val="ListParagraph"/>
        <w:numPr>
          <w:ilvl w:val="0"/>
          <w:numId w:val="14"/>
        </w:numPr>
        <w:rPr>
          <w:rFonts w:cs="Arial"/>
        </w:rPr>
      </w:pPr>
      <w:r w:rsidRPr="00215FA9">
        <w:rPr>
          <w:rFonts w:cs="Arial"/>
        </w:rPr>
        <w:t>NICE Evidence (porphyria AND travel)</w:t>
      </w:r>
    </w:p>
    <w:p w:rsidR="00215FA9" w:rsidRPr="00215FA9" w:rsidRDefault="00215FA9" w:rsidP="00215FA9">
      <w:pPr>
        <w:pStyle w:val="ListParagraph"/>
        <w:numPr>
          <w:ilvl w:val="0"/>
          <w:numId w:val="14"/>
        </w:numPr>
        <w:rPr>
          <w:rFonts w:cs="Arial"/>
        </w:rPr>
      </w:pPr>
      <w:r w:rsidRPr="00215FA9">
        <w:rPr>
          <w:rFonts w:cs="Arial"/>
        </w:rPr>
        <w:t xml:space="preserve">BIPNET. British and Irish Porphyria Network. Available from: </w:t>
      </w:r>
      <w:hyperlink r:id="rId19" w:history="1">
        <w:r w:rsidRPr="00215FA9">
          <w:rPr>
            <w:rStyle w:val="Hyperlink"/>
            <w:rFonts w:cs="Arial"/>
          </w:rPr>
          <w:t>http://www.bipnet.org.uk/</w:t>
        </w:r>
      </w:hyperlink>
    </w:p>
    <w:p w:rsidR="00215FA9" w:rsidRPr="00215FA9" w:rsidRDefault="00215FA9" w:rsidP="00215FA9">
      <w:pPr>
        <w:pStyle w:val="ListParagraph"/>
        <w:numPr>
          <w:ilvl w:val="0"/>
          <w:numId w:val="14"/>
        </w:numPr>
        <w:rPr>
          <w:rFonts w:cs="Arial"/>
          <w:b/>
        </w:rPr>
      </w:pPr>
      <w:r w:rsidRPr="00215FA9">
        <w:rPr>
          <w:rFonts w:cs="Arial"/>
        </w:rPr>
        <w:t xml:space="preserve">EPNET. European Porphyria Network. Available from: </w:t>
      </w:r>
      <w:hyperlink r:id="rId20" w:history="1">
        <w:r w:rsidRPr="00215FA9">
          <w:rPr>
            <w:rStyle w:val="Hyperlink"/>
            <w:rFonts w:cs="Arial"/>
          </w:rPr>
          <w:t>http://www.porphyria-europe.com/</w:t>
        </w:r>
      </w:hyperlink>
    </w:p>
    <w:p w:rsidR="00215FA9" w:rsidRPr="00215FA9" w:rsidRDefault="00215FA9" w:rsidP="00215FA9">
      <w:pPr>
        <w:pStyle w:val="ListParagraph"/>
        <w:numPr>
          <w:ilvl w:val="0"/>
          <w:numId w:val="14"/>
        </w:numPr>
        <w:rPr>
          <w:rFonts w:cs="Arial"/>
        </w:rPr>
      </w:pPr>
      <w:r w:rsidRPr="00215FA9">
        <w:rPr>
          <w:rFonts w:cs="Arial"/>
        </w:rPr>
        <w:t xml:space="preserve">Porphyria South Africa. Available from: </w:t>
      </w:r>
      <w:hyperlink r:id="rId21" w:history="1">
        <w:r w:rsidRPr="00215FA9">
          <w:rPr>
            <w:rStyle w:val="Hyperlink"/>
            <w:rFonts w:cs="Arial"/>
          </w:rPr>
          <w:t>http://www.porphyria.uct.ac.za/</w:t>
        </w:r>
      </w:hyperlink>
      <w:r w:rsidRPr="00215FA9">
        <w:rPr>
          <w:rFonts w:cs="Arial"/>
        </w:rPr>
        <w:t xml:space="preserve"> </w:t>
      </w:r>
    </w:p>
    <w:p w:rsidR="004F475C" w:rsidRPr="00780C54" w:rsidRDefault="00215FA9" w:rsidP="00427F92">
      <w:pPr>
        <w:pStyle w:val="ListParagraph"/>
        <w:numPr>
          <w:ilvl w:val="0"/>
          <w:numId w:val="14"/>
        </w:numPr>
        <w:rPr>
          <w:rFonts w:cs="Arial"/>
        </w:rPr>
      </w:pPr>
      <w:smartTag w:uri="urn:schemas-microsoft-com:office:smarttags" w:element="PersonName">
        <w:r w:rsidRPr="00215FA9">
          <w:rPr>
            <w:rFonts w:cs="Arial"/>
          </w:rPr>
          <w:t>Welsh Medicines Information</w:t>
        </w:r>
      </w:smartTag>
      <w:r w:rsidRPr="00215FA9">
        <w:rPr>
          <w:rFonts w:cs="Arial"/>
        </w:rPr>
        <w:t xml:space="preserve"> Centre. Drugs that are considered to be </w:t>
      </w:r>
      <w:smartTag w:uri="urn:schemas-microsoft-com:office:smarttags" w:element="stockticker">
        <w:r w:rsidRPr="00215FA9">
          <w:rPr>
            <w:rFonts w:cs="Arial"/>
          </w:rPr>
          <w:t>SAFE</w:t>
        </w:r>
      </w:smartTag>
      <w:r w:rsidRPr="00215FA9">
        <w:rPr>
          <w:rFonts w:cs="Arial"/>
        </w:rPr>
        <w:t xml:space="preserve"> for use in the acute </w:t>
      </w:r>
      <w:proofErr w:type="spellStart"/>
      <w:r w:rsidRPr="00215FA9">
        <w:rPr>
          <w:rFonts w:cs="Arial"/>
        </w:rPr>
        <w:t>porphyrias</w:t>
      </w:r>
      <w:proofErr w:type="spellEnd"/>
      <w:r w:rsidRPr="00215FA9">
        <w:rPr>
          <w:rFonts w:cs="Arial"/>
        </w:rPr>
        <w:t xml:space="preserve">. </w:t>
      </w:r>
      <w:hyperlink r:id="rId22" w:history="1">
        <w:r w:rsidR="00EF593E" w:rsidRPr="003D553F">
          <w:rPr>
            <w:rStyle w:val="Hyperlink"/>
            <w:rFonts w:cs="Arial"/>
          </w:rPr>
          <w:t>http://www.wmic.wales.nhs.uk/specialist-services/drugs-in-porphyria/</w:t>
        </w:r>
      </w:hyperlink>
      <w:r w:rsidR="00EF593E">
        <w:rPr>
          <w:rFonts w:cs="Arial"/>
        </w:rPr>
        <w:t xml:space="preserve"> </w:t>
      </w:r>
      <w:r w:rsidR="00AF70FD" w:rsidRPr="00AF70FD" w:rsidDel="00AF70FD">
        <w:rPr>
          <w:rFonts w:cs="Arial"/>
        </w:rPr>
        <w:t xml:space="preserve"> </w:t>
      </w:r>
    </w:p>
    <w:sectPr w:rsidR="004F475C" w:rsidRPr="00780C54" w:rsidSect="004F475C">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5A8" w:rsidRDefault="00B745A8" w:rsidP="00B2372E">
      <w:pPr>
        <w:spacing w:after="0" w:line="240" w:lineRule="auto"/>
      </w:pPr>
      <w:r>
        <w:separator/>
      </w:r>
    </w:p>
  </w:endnote>
  <w:endnote w:type="continuationSeparator" w:id="0">
    <w:p w:rsidR="00B745A8" w:rsidRDefault="00B745A8"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5A8" w:rsidRPr="006945F6" w:rsidRDefault="00B745A8"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rsidR="00B745A8" w:rsidRPr="006945F6" w:rsidRDefault="00885A74" w:rsidP="00B2372E">
    <w:pPr>
      <w:pStyle w:val="Footer"/>
      <w:ind w:right="360"/>
      <w:rPr>
        <w:color w:val="A6A6A6"/>
      </w:rPr>
    </w:pPr>
    <w:hyperlink r:id="rId1" w:history="1">
      <w:r w:rsidR="00B745A8" w:rsidRPr="00AB2D91">
        <w:rPr>
          <w:rStyle w:val="Hyperlink"/>
        </w:rPr>
        <w:t>www.sps.nhs.uk</w:t>
      </w:r>
    </w:hyperlink>
    <w:r w:rsidR="00B745A8">
      <w:rPr>
        <w:color w:val="A6A6A6"/>
      </w:rPr>
      <w:t xml:space="preserve"> </w:t>
    </w:r>
  </w:p>
  <w:p w:rsidR="00B745A8" w:rsidRDefault="00B74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5A8" w:rsidRDefault="00B745A8" w:rsidP="00B2372E">
      <w:pPr>
        <w:spacing w:after="0" w:line="240" w:lineRule="auto"/>
      </w:pPr>
      <w:r>
        <w:separator/>
      </w:r>
    </w:p>
  </w:footnote>
  <w:footnote w:type="continuationSeparator" w:id="0">
    <w:p w:rsidR="00B745A8" w:rsidRDefault="00B745A8"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5A8" w:rsidRPr="00B1695F" w:rsidRDefault="00B745A8"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1312" behindDoc="0" locked="0" layoutInCell="1" allowOverlap="1">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sidR="00B80C15">
      <w:rPr>
        <w:b/>
        <w:noProof/>
        <w:color w:val="0070C0"/>
        <w:sz w:val="24"/>
        <w:lang w:eastAsia="en-GB"/>
      </w:rPr>
      <mc:AlternateContent>
        <mc:Choice Requires="wps">
          <w:drawing>
            <wp:anchor distT="0" distB="0" distL="114300" distR="114300" simplePos="0" relativeHeight="251663360" behindDoc="0" locked="0" layoutInCell="1" allowOverlap="1">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5A8" w:rsidRPr="00B1695F" w:rsidRDefault="00B745A8" w:rsidP="003A21B9">
                          <w:pPr>
                            <w:pStyle w:val="Header"/>
                            <w:tabs>
                              <w:tab w:val="clear" w:pos="4513"/>
                              <w:tab w:val="clear" w:pos="9026"/>
                              <w:tab w:val="left" w:pos="7650"/>
                            </w:tabs>
                            <w:rPr>
                              <w:b/>
                              <w:color w:val="0070C0"/>
                            </w:rPr>
                          </w:pPr>
                          <w:r w:rsidRPr="00B1695F">
                            <w:rPr>
                              <w:b/>
                              <w:color w:val="0070C0"/>
                              <w:sz w:val="24"/>
                            </w:rPr>
                            <w:t>Medicines Q&amp;As</w:t>
                          </w:r>
                        </w:p>
                        <w:p w:rsidR="00B745A8" w:rsidRDefault="00B745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Mn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eAYlW8lvUTSFdJ&#10;UBaIEOYdLFqpfmA0wuzIsf6+pYph1H0QIP80JMQOG7ch8TyCjbq0rC8tVFQAlWOD0bRcmmlAbQfF&#10;Ny1Emh6ckLfwZBru1HxmdXhoMB9cUodZZgfQ5d55nSfu4jcA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HOizJ7YCAAC5&#10;BQAADgAAAAAAAAAAAAAAAAAuAgAAZHJzL2Uyb0RvYy54bWxQSwECLQAUAAYACAAAACEAM2X1bt4A&#10;AAAJAQAADwAAAAAAAAAAAAAAAAAQBQAAZHJzL2Rvd25yZXYueG1sUEsFBgAAAAAEAAQA8wAAABsG&#10;AAAAAA==&#10;" filled="f" stroked="f">
              <v:textbox>
                <w:txbxContent>
                  <w:p w:rsidR="00B745A8" w:rsidRPr="00B1695F" w:rsidRDefault="00B745A8" w:rsidP="003A21B9">
                    <w:pPr>
                      <w:pStyle w:val="Header"/>
                      <w:tabs>
                        <w:tab w:val="clear" w:pos="4513"/>
                        <w:tab w:val="clear" w:pos="9026"/>
                        <w:tab w:val="left" w:pos="7650"/>
                      </w:tabs>
                      <w:rPr>
                        <w:b/>
                        <w:color w:val="0070C0"/>
                      </w:rPr>
                    </w:pPr>
                    <w:r w:rsidRPr="00B1695F">
                      <w:rPr>
                        <w:b/>
                        <w:color w:val="0070C0"/>
                        <w:sz w:val="24"/>
                      </w:rPr>
                      <w:t>Medicines Q&amp;As</w:t>
                    </w:r>
                  </w:p>
                  <w:p w:rsidR="00B745A8" w:rsidRDefault="00B745A8"/>
                </w:txbxContent>
              </v:textbox>
            </v:shape>
          </w:pict>
        </mc:Fallback>
      </mc:AlternateContent>
    </w:r>
  </w:p>
  <w:p w:rsidR="00B745A8" w:rsidRDefault="00B80C15">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5CDD9"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9396E"/>
    <w:multiLevelType w:val="hybridMultilevel"/>
    <w:tmpl w:val="C0400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B4A31"/>
    <w:multiLevelType w:val="hybridMultilevel"/>
    <w:tmpl w:val="1BC4B4CC"/>
    <w:lvl w:ilvl="0" w:tplc="881AE2BE">
      <w:start w:val="1"/>
      <w:numFmt w:val="bullet"/>
      <w:lvlText w:val=""/>
      <w:lvlJc w:val="left"/>
      <w:pPr>
        <w:tabs>
          <w:tab w:val="num" w:pos="786"/>
        </w:tabs>
        <w:ind w:left="786" w:hanging="360"/>
      </w:pPr>
      <w:rPr>
        <w:rFonts w:ascii="Symbol" w:hAnsi="Symbol" w:hint="default"/>
        <w:color w:val="000000"/>
        <w:sz w:val="20"/>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762429"/>
    <w:multiLevelType w:val="hybridMultilevel"/>
    <w:tmpl w:val="C12EB23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7D8F2477"/>
    <w:multiLevelType w:val="hybridMultilevel"/>
    <w:tmpl w:val="BF8046BA"/>
    <w:lvl w:ilvl="0" w:tplc="E1BA571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11"/>
  </w:num>
  <w:num w:numId="4">
    <w:abstractNumId w:val="3"/>
  </w:num>
  <w:num w:numId="5">
    <w:abstractNumId w:val="2"/>
  </w:num>
  <w:num w:numId="6">
    <w:abstractNumId w:val="8"/>
  </w:num>
  <w:num w:numId="7">
    <w:abstractNumId w:val="7"/>
  </w:num>
  <w:num w:numId="8">
    <w:abstractNumId w:val="1"/>
  </w:num>
  <w:num w:numId="9">
    <w:abstractNumId w:val="9"/>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5"/>
  </w:num>
  <w:num w:numId="12">
    <w:abstractNumId w:val="6"/>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2E"/>
    <w:rsid w:val="00075860"/>
    <w:rsid w:val="000D28A3"/>
    <w:rsid w:val="001161C9"/>
    <w:rsid w:val="001227E4"/>
    <w:rsid w:val="001755D2"/>
    <w:rsid w:val="001D6798"/>
    <w:rsid w:val="00215FA9"/>
    <w:rsid w:val="002362E5"/>
    <w:rsid w:val="00294960"/>
    <w:rsid w:val="002A00F8"/>
    <w:rsid w:val="002C7F61"/>
    <w:rsid w:val="00347BAB"/>
    <w:rsid w:val="00354C2B"/>
    <w:rsid w:val="00373AD9"/>
    <w:rsid w:val="00384EC6"/>
    <w:rsid w:val="003A21B9"/>
    <w:rsid w:val="003C6499"/>
    <w:rsid w:val="003D007B"/>
    <w:rsid w:val="0042441E"/>
    <w:rsid w:val="00427F92"/>
    <w:rsid w:val="0049286F"/>
    <w:rsid w:val="004F475C"/>
    <w:rsid w:val="00580C3E"/>
    <w:rsid w:val="005F340D"/>
    <w:rsid w:val="006E1939"/>
    <w:rsid w:val="00775EF5"/>
    <w:rsid w:val="00780C54"/>
    <w:rsid w:val="00885A74"/>
    <w:rsid w:val="009213FA"/>
    <w:rsid w:val="009623A6"/>
    <w:rsid w:val="00972555"/>
    <w:rsid w:val="009C1233"/>
    <w:rsid w:val="009E64BB"/>
    <w:rsid w:val="00A2631E"/>
    <w:rsid w:val="00A36121"/>
    <w:rsid w:val="00A5099A"/>
    <w:rsid w:val="00A51A0E"/>
    <w:rsid w:val="00A63B5A"/>
    <w:rsid w:val="00AF317D"/>
    <w:rsid w:val="00AF70FD"/>
    <w:rsid w:val="00B2372E"/>
    <w:rsid w:val="00B745A8"/>
    <w:rsid w:val="00B80C15"/>
    <w:rsid w:val="00B97CC8"/>
    <w:rsid w:val="00C12149"/>
    <w:rsid w:val="00C306F9"/>
    <w:rsid w:val="00C74438"/>
    <w:rsid w:val="00C876F4"/>
    <w:rsid w:val="00C877D9"/>
    <w:rsid w:val="00CC2665"/>
    <w:rsid w:val="00D758E8"/>
    <w:rsid w:val="00E40CCF"/>
    <w:rsid w:val="00E473B7"/>
    <w:rsid w:val="00EB0FA1"/>
    <w:rsid w:val="00ED66D8"/>
    <w:rsid w:val="00EF2F48"/>
    <w:rsid w:val="00EF593E"/>
    <w:rsid w:val="00F02D23"/>
    <w:rsid w:val="00F63227"/>
    <w:rsid w:val="00F73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5:docId w15:val="{86BCDB40-C90E-4C6E-BC36-0A23A5CD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paragraph" w:styleId="NormalWeb">
    <w:name w:val="Normal (Web)"/>
    <w:basedOn w:val="Normal"/>
    <w:rsid w:val="00215FA9"/>
    <w:pPr>
      <w:spacing w:after="0" w:line="240" w:lineRule="auto"/>
      <w:textAlignment w:val="baseline"/>
    </w:pPr>
    <w:rPr>
      <w:rFonts w:eastAsia="Times New Roman" w:cs="Arial"/>
      <w:color w:val="333333"/>
      <w:sz w:val="18"/>
      <w:szCs w:val="18"/>
      <w:lang w:eastAsia="en-GB"/>
    </w:rPr>
  </w:style>
  <w:style w:type="paragraph" w:customStyle="1" w:styleId="Normal0">
    <w:name w:val="[Normal]"/>
    <w:rsid w:val="00215FA9"/>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075860"/>
    <w:rPr>
      <w:sz w:val="16"/>
      <w:szCs w:val="16"/>
    </w:rPr>
  </w:style>
  <w:style w:type="paragraph" w:styleId="CommentText">
    <w:name w:val="annotation text"/>
    <w:basedOn w:val="Normal"/>
    <w:link w:val="CommentTextChar"/>
    <w:uiPriority w:val="99"/>
    <w:semiHidden/>
    <w:unhideWhenUsed/>
    <w:rsid w:val="00075860"/>
    <w:pPr>
      <w:spacing w:line="240" w:lineRule="auto"/>
    </w:pPr>
    <w:rPr>
      <w:szCs w:val="20"/>
    </w:rPr>
  </w:style>
  <w:style w:type="character" w:customStyle="1" w:styleId="CommentTextChar">
    <w:name w:val="Comment Text Char"/>
    <w:basedOn w:val="DefaultParagraphFont"/>
    <w:link w:val="CommentText"/>
    <w:uiPriority w:val="99"/>
    <w:semiHidden/>
    <w:rsid w:val="00075860"/>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075860"/>
    <w:rPr>
      <w:b/>
      <w:bCs/>
    </w:rPr>
  </w:style>
  <w:style w:type="character" w:customStyle="1" w:styleId="CommentSubjectChar">
    <w:name w:val="Comment Subject Char"/>
    <w:basedOn w:val="CommentTextChar"/>
    <w:link w:val="CommentSubject"/>
    <w:uiPriority w:val="99"/>
    <w:semiHidden/>
    <w:rsid w:val="00075860"/>
    <w:rPr>
      <w:rFonts w:ascii="Arial" w:eastAsia="Calibri" w:hAnsi="Arial" w:cs="Times New Roman"/>
      <w:b/>
      <w:bCs/>
      <w:sz w:val="20"/>
      <w:szCs w:val="20"/>
    </w:rPr>
  </w:style>
  <w:style w:type="character" w:styleId="FollowedHyperlink">
    <w:name w:val="FollowedHyperlink"/>
    <w:basedOn w:val="DefaultParagraphFont"/>
    <w:uiPriority w:val="99"/>
    <w:semiHidden/>
    <w:unhideWhenUsed/>
    <w:rsid w:val="00C876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s.nhs.uk/articles/about-ukmi-medicines-qas/" TargetMode="External"/><Relationship Id="rId13" Type="http://schemas.openxmlformats.org/officeDocument/2006/relationships/hyperlink" Target="mailto:helpline@porphyria.org.uk" TargetMode="External"/><Relationship Id="rId18" Type="http://schemas.openxmlformats.org/officeDocument/2006/relationships/hyperlink" Target="http://www.wmic.wales.nhs.uk/specialist-services/drugs-in-porphyri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phyria.uct.ac.za/" TargetMode="External"/><Relationship Id="rId7" Type="http://schemas.openxmlformats.org/officeDocument/2006/relationships/endnotes" Target="endnotes.xml"/><Relationship Id="rId12" Type="http://schemas.openxmlformats.org/officeDocument/2006/relationships/hyperlink" Target="http://www.medicalert.org.uk" TargetMode="External"/><Relationship Id="rId17" Type="http://schemas.openxmlformats.org/officeDocument/2006/relationships/hyperlink" Target="http://www.porphyria-professionals.uct.ac.za/ppb/porphyrias/management-pc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orphyria.eu/en/content/introduction-porphyria" TargetMode="External"/><Relationship Id="rId20" Type="http://schemas.openxmlformats.org/officeDocument/2006/relationships/hyperlink" Target="http://www.porphyria-europ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mic.wales.nhs.uk/specialist-services/drugs-in-porphyri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ps.nhs.uk/articles/what-are-the-restrictions-on-prescribing-for-patients-with-non-acute-porphyria/" TargetMode="External"/><Relationship Id="rId23" Type="http://schemas.openxmlformats.org/officeDocument/2006/relationships/header" Target="header1.xml"/><Relationship Id="rId10" Type="http://schemas.openxmlformats.org/officeDocument/2006/relationships/hyperlink" Target="mailto:helpline@porphyria.org.uk" TargetMode="External"/><Relationship Id="rId19" Type="http://schemas.openxmlformats.org/officeDocument/2006/relationships/hyperlink" Target="http://www.bipnet.org.uk/" TargetMode="External"/><Relationship Id="rId4" Type="http://schemas.openxmlformats.org/officeDocument/2006/relationships/settings" Target="settings.xml"/><Relationship Id="rId9" Type="http://schemas.openxmlformats.org/officeDocument/2006/relationships/hyperlink" Target="http://www.porphyria.org.uk" TargetMode="External"/><Relationship Id="rId14" Type="http://schemas.openxmlformats.org/officeDocument/2006/relationships/hyperlink" Target="http://www.wmic.wales.nhs.uk/specialist-services/drugs-in-porphyria/" TargetMode="External"/><Relationship Id="rId22" Type="http://schemas.openxmlformats.org/officeDocument/2006/relationships/hyperlink" Target="http://www.wmic.wales.nhs.uk/specialist-services/drugs-in-porphyri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C4FD6-E734-4F29-8CC6-E408DD7D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10465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Mckie, Joshua</dc:creator>
  <cp:lastModifiedBy>Gail Woodland (Cardiff and Vale UHB - Pharmacy )</cp:lastModifiedBy>
  <cp:revision>3</cp:revision>
  <dcterms:created xsi:type="dcterms:W3CDTF">2019-12-20T15:23:00Z</dcterms:created>
  <dcterms:modified xsi:type="dcterms:W3CDTF">2019-12-20T15:24:00Z</dcterms:modified>
</cp:coreProperties>
</file>