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F92" w:rsidRPr="004F24C2" w:rsidRDefault="00237C25" w:rsidP="00427F92">
      <w:pPr>
        <w:pStyle w:val="Heading1"/>
      </w:pPr>
      <w:r>
        <w:t>What are the restrictions on prescribing for patients with non-acute porphyria</w:t>
      </w:r>
      <w:r w:rsidR="006940CA">
        <w:t>?</w:t>
      </w:r>
    </w:p>
    <w:p w:rsidR="00427F92" w:rsidRPr="00B107C7" w:rsidRDefault="00427F92" w:rsidP="00427F92">
      <w:pPr>
        <w:pStyle w:val="NoSpacing"/>
        <w:jc w:val="center"/>
        <w:rPr>
          <w:szCs w:val="20"/>
          <w:lang w:val="en-US"/>
        </w:rPr>
      </w:pPr>
      <w:r w:rsidRPr="00B00B12">
        <w:rPr>
          <w:lang w:val="en-US"/>
        </w:rPr>
        <w:br/>
      </w:r>
      <w:r w:rsidRPr="00B107C7">
        <w:rPr>
          <w:szCs w:val="20"/>
          <w:lang w:val="en-US"/>
        </w:rPr>
        <w:t>Prepared by UK Medicines Information (</w:t>
      </w:r>
      <w:proofErr w:type="spellStart"/>
      <w:r w:rsidR="00661880">
        <w:rPr>
          <w:color w:val="0000FF"/>
          <w:szCs w:val="20"/>
          <w:u w:val="single"/>
          <w:lang w:val="en-US"/>
        </w:rPr>
        <w:fldChar w:fldCharType="begin"/>
      </w:r>
      <w:r w:rsidR="00661880">
        <w:rPr>
          <w:color w:val="0000FF"/>
          <w:szCs w:val="20"/>
          <w:u w:val="single"/>
          <w:lang w:val="en-US"/>
        </w:rPr>
        <w:instrText xml:space="preserve"> HYPERLINK "http://www.ukmi.nhs.uk/ukmi/about/default.asp?pageRef=1" </w:instrText>
      </w:r>
      <w:r w:rsidR="00661880">
        <w:rPr>
          <w:color w:val="0000FF"/>
          <w:szCs w:val="20"/>
          <w:u w:val="single"/>
          <w:lang w:val="en-US"/>
        </w:rPr>
        <w:fldChar w:fldCharType="separate"/>
      </w:r>
      <w:r w:rsidRPr="00B107C7">
        <w:rPr>
          <w:color w:val="0000FF"/>
          <w:szCs w:val="20"/>
          <w:u w:val="single"/>
          <w:lang w:val="en-US"/>
        </w:rPr>
        <w:t>UKMi</w:t>
      </w:r>
      <w:proofErr w:type="spellEnd"/>
      <w:r w:rsidR="00661880">
        <w:rPr>
          <w:color w:val="0000FF"/>
          <w:szCs w:val="20"/>
          <w:u w:val="single"/>
          <w:lang w:val="en-US"/>
        </w:rPr>
        <w:fldChar w:fldCharType="end"/>
      </w:r>
      <w:r w:rsidRPr="00B107C7">
        <w:rPr>
          <w:szCs w:val="20"/>
          <w:lang w:val="en-US"/>
        </w:rPr>
        <w:t>) pharmacists for NHS healthcare professionals</w:t>
      </w:r>
    </w:p>
    <w:p w:rsidR="00427F92" w:rsidRPr="00B107C7" w:rsidRDefault="00427F92" w:rsidP="00427F92">
      <w:pPr>
        <w:pStyle w:val="NoSpacing"/>
        <w:jc w:val="center"/>
        <w:rPr>
          <w:rFonts w:eastAsia="Times New Roman"/>
          <w:szCs w:val="20"/>
          <w:lang w:val="en-US"/>
        </w:rPr>
      </w:pPr>
      <w:r w:rsidRPr="00B107C7">
        <w:rPr>
          <w:szCs w:val="20"/>
        </w:rPr>
        <w:t xml:space="preserve">Before using this Q&amp;A, read the disclaimer at </w:t>
      </w:r>
      <w:hyperlink r:id="rId8" w:history="1">
        <w:r w:rsidRPr="00B107C7">
          <w:rPr>
            <w:rStyle w:val="Hyperlink"/>
            <w:rFonts w:cs="Arial"/>
            <w:i/>
            <w:iCs/>
            <w:sz w:val="18"/>
            <w:szCs w:val="18"/>
          </w:rPr>
          <w:t>https://www.sps.nhs.uk/articles/about-ukmi-medicines-qas/</w:t>
        </w:r>
      </w:hyperlink>
    </w:p>
    <w:p w:rsidR="00427F92" w:rsidRPr="00B107C7" w:rsidRDefault="00427F92" w:rsidP="00427F92">
      <w:pPr>
        <w:pStyle w:val="NoSpacing"/>
        <w:jc w:val="center"/>
        <w:rPr>
          <w:szCs w:val="20"/>
          <w:lang w:val="en-US"/>
        </w:rPr>
      </w:pPr>
      <w:r w:rsidRPr="00B107C7">
        <w:rPr>
          <w:szCs w:val="20"/>
          <w:lang w:val="en-US"/>
        </w:rPr>
        <w:t>Date prepared:</w:t>
      </w:r>
      <w:r w:rsidR="007E6930">
        <w:rPr>
          <w:szCs w:val="20"/>
          <w:lang w:val="en-US"/>
        </w:rPr>
        <w:t xml:space="preserve"> </w:t>
      </w:r>
      <w:r w:rsidR="00A85636">
        <w:rPr>
          <w:szCs w:val="20"/>
          <w:lang w:val="en-US"/>
        </w:rPr>
        <w:t>2 December 2019</w:t>
      </w:r>
    </w:p>
    <w:p w:rsidR="00427F92" w:rsidRDefault="00427F92" w:rsidP="00427F92">
      <w:pPr>
        <w:spacing w:after="0" w:line="240" w:lineRule="auto"/>
        <w:rPr>
          <w:rFonts w:eastAsia="Times New Roman" w:cs="Arial"/>
          <w:szCs w:val="20"/>
          <w:lang w:val="en-US"/>
        </w:rPr>
      </w:pPr>
      <w:r w:rsidRPr="00B00B12">
        <w:rPr>
          <w:rFonts w:eastAsia="Times New Roman" w:cs="Arial"/>
          <w:szCs w:val="20"/>
          <w:lang w:val="en-US"/>
        </w:rPr>
        <w:t xml:space="preserve"> </w:t>
      </w:r>
    </w:p>
    <w:p w:rsidR="00661880" w:rsidRPr="00B00B12" w:rsidRDefault="00661880" w:rsidP="00427F92">
      <w:pPr>
        <w:spacing w:after="0" w:line="240" w:lineRule="auto"/>
        <w:rPr>
          <w:rFonts w:eastAsia="Times New Roman" w:cs="Arial"/>
          <w:szCs w:val="20"/>
          <w:lang w:val="en-US"/>
        </w:rPr>
      </w:pPr>
    </w:p>
    <w:p w:rsidR="00427F92" w:rsidRDefault="00427F92" w:rsidP="00427F92">
      <w:pPr>
        <w:pStyle w:val="Heading2"/>
      </w:pPr>
      <w:r w:rsidRPr="00B00B12">
        <w:t>Background</w:t>
      </w:r>
    </w:p>
    <w:p w:rsidR="00661880" w:rsidRDefault="006940CA" w:rsidP="006940CA">
      <w:pPr>
        <w:rPr>
          <w:rFonts w:cs="Arial"/>
        </w:rPr>
      </w:pPr>
      <w:r>
        <w:rPr>
          <w:rFonts w:cs="Arial"/>
        </w:rPr>
        <w:t xml:space="preserve">The </w:t>
      </w:r>
      <w:proofErr w:type="spellStart"/>
      <w:r>
        <w:rPr>
          <w:rFonts w:cs="Arial"/>
        </w:rPr>
        <w:t>porphyrias</w:t>
      </w:r>
      <w:proofErr w:type="spellEnd"/>
      <w:r>
        <w:rPr>
          <w:rFonts w:cs="Arial"/>
        </w:rPr>
        <w:t xml:space="preserve"> can be split into two types according to whether they cause acute attacks or whether they have mainly skin effects. This advice is intended for patients with non-acute porphyria (congenital </w:t>
      </w:r>
      <w:proofErr w:type="spellStart"/>
      <w:r>
        <w:rPr>
          <w:rFonts w:cs="Arial"/>
        </w:rPr>
        <w:t>erythropoietic</w:t>
      </w:r>
      <w:proofErr w:type="spellEnd"/>
      <w:r>
        <w:rPr>
          <w:rFonts w:cs="Arial"/>
        </w:rPr>
        <w:t xml:space="preserve"> porphyria, </w:t>
      </w:r>
      <w:proofErr w:type="spellStart"/>
      <w:r>
        <w:rPr>
          <w:rFonts w:cs="Arial"/>
        </w:rPr>
        <w:t>erythropoietic</w:t>
      </w:r>
      <w:proofErr w:type="spellEnd"/>
      <w:r>
        <w:rPr>
          <w:rFonts w:cs="Arial"/>
        </w:rPr>
        <w:t xml:space="preserve"> </w:t>
      </w:r>
      <w:proofErr w:type="spellStart"/>
      <w:r>
        <w:rPr>
          <w:rFonts w:cs="Arial"/>
        </w:rPr>
        <w:t>protoporphyria</w:t>
      </w:r>
      <w:proofErr w:type="spellEnd"/>
      <w:r>
        <w:rPr>
          <w:rFonts w:cs="Arial"/>
        </w:rPr>
        <w:t xml:space="preserve"> or porphyria </w:t>
      </w:r>
      <w:proofErr w:type="spellStart"/>
      <w:r>
        <w:rPr>
          <w:rFonts w:cs="Arial"/>
        </w:rPr>
        <w:t>cutanea</w:t>
      </w:r>
      <w:proofErr w:type="spellEnd"/>
      <w:r>
        <w:rPr>
          <w:rFonts w:cs="Arial"/>
        </w:rPr>
        <w:t xml:space="preserve"> </w:t>
      </w:r>
      <w:proofErr w:type="spellStart"/>
      <w:r>
        <w:rPr>
          <w:rFonts w:cs="Arial"/>
        </w:rPr>
        <w:t>tarda</w:t>
      </w:r>
      <w:proofErr w:type="spellEnd"/>
      <w:r>
        <w:rPr>
          <w:rFonts w:cs="Arial"/>
        </w:rPr>
        <w:t xml:space="preserve">). Patients with non-acute porphyria do not experience acute attacks. Skin lesions develop in these patients when porphyrins accumulate in their skin, absorb energy from the sun and release it, allowing it to damage lower layers of skin (1). </w:t>
      </w:r>
      <w:bookmarkStart w:id="0" w:name="_GoBack"/>
      <w:bookmarkEnd w:id="0"/>
      <w:r w:rsidR="00661880">
        <w:rPr>
          <w:rFonts w:cs="Arial"/>
        </w:rPr>
        <w:br/>
      </w:r>
    </w:p>
    <w:p w:rsidR="00427F92" w:rsidRDefault="00427F92" w:rsidP="00427F92">
      <w:pPr>
        <w:pStyle w:val="Heading2"/>
      </w:pPr>
      <w:r>
        <w:t>Answer</w:t>
      </w:r>
    </w:p>
    <w:p w:rsidR="006940CA" w:rsidRDefault="006940CA" w:rsidP="006940CA">
      <w:pPr>
        <w:pStyle w:val="Heading3"/>
      </w:pPr>
      <w:proofErr w:type="spellStart"/>
      <w:r w:rsidRPr="00C328A6">
        <w:t>Erythropoietic</w:t>
      </w:r>
      <w:proofErr w:type="spellEnd"/>
      <w:r w:rsidRPr="00C328A6">
        <w:t xml:space="preserve"> </w:t>
      </w:r>
      <w:proofErr w:type="spellStart"/>
      <w:r w:rsidRPr="006940CA">
        <w:t>protoporphyria</w:t>
      </w:r>
      <w:proofErr w:type="spellEnd"/>
      <w:r w:rsidRPr="00C328A6">
        <w:t xml:space="preserve"> and </w:t>
      </w:r>
      <w:r>
        <w:t>c</w:t>
      </w:r>
      <w:r w:rsidRPr="00C328A6">
        <w:t xml:space="preserve">ongenital </w:t>
      </w:r>
      <w:proofErr w:type="spellStart"/>
      <w:r w:rsidRPr="00C328A6">
        <w:t>erythropoietic</w:t>
      </w:r>
      <w:proofErr w:type="spellEnd"/>
      <w:r w:rsidRPr="00C328A6">
        <w:t xml:space="preserve"> porphyria</w:t>
      </w:r>
    </w:p>
    <w:p w:rsidR="006940CA" w:rsidRDefault="006940CA" w:rsidP="006940CA">
      <w:pPr>
        <w:rPr>
          <w:rFonts w:cs="Arial"/>
        </w:rPr>
      </w:pPr>
      <w:r w:rsidRPr="001D5B81">
        <w:rPr>
          <w:rFonts w:cs="Arial"/>
        </w:rPr>
        <w:t xml:space="preserve">If patients have unequivocally been diagnosed as having congenital </w:t>
      </w:r>
      <w:proofErr w:type="spellStart"/>
      <w:r w:rsidRPr="001D5B81">
        <w:rPr>
          <w:rFonts w:cs="Arial"/>
        </w:rPr>
        <w:t>erythropoietic</w:t>
      </w:r>
      <w:proofErr w:type="spellEnd"/>
      <w:r w:rsidRPr="001D5B81">
        <w:rPr>
          <w:rFonts w:cs="Arial"/>
        </w:rPr>
        <w:t xml:space="preserve"> porphyria</w:t>
      </w:r>
      <w:r>
        <w:rPr>
          <w:rFonts w:cs="Arial"/>
        </w:rPr>
        <w:t xml:space="preserve"> (CEP)</w:t>
      </w:r>
      <w:r w:rsidRPr="001D5B81">
        <w:rPr>
          <w:rFonts w:cs="Arial"/>
        </w:rPr>
        <w:t xml:space="preserve"> </w:t>
      </w:r>
      <w:r>
        <w:rPr>
          <w:rFonts w:cs="Arial"/>
        </w:rPr>
        <w:t xml:space="preserve">or </w:t>
      </w:r>
      <w:proofErr w:type="spellStart"/>
      <w:r w:rsidRPr="001D5B81">
        <w:rPr>
          <w:rFonts w:cs="Arial"/>
        </w:rPr>
        <w:t>e</w:t>
      </w:r>
      <w:r>
        <w:rPr>
          <w:rFonts w:cs="Arial"/>
        </w:rPr>
        <w:t>rythropoietic</w:t>
      </w:r>
      <w:proofErr w:type="spellEnd"/>
      <w:r>
        <w:rPr>
          <w:rFonts w:cs="Arial"/>
        </w:rPr>
        <w:t xml:space="preserve"> </w:t>
      </w:r>
      <w:proofErr w:type="spellStart"/>
      <w:r>
        <w:rPr>
          <w:rFonts w:cs="Arial"/>
        </w:rPr>
        <w:t>protoporphyria</w:t>
      </w:r>
      <w:proofErr w:type="spellEnd"/>
      <w:r>
        <w:rPr>
          <w:rFonts w:cs="Arial"/>
        </w:rPr>
        <w:t xml:space="preserve"> (EPP), </w:t>
      </w:r>
      <w:r w:rsidRPr="001D5B81">
        <w:rPr>
          <w:rFonts w:cs="Arial"/>
        </w:rPr>
        <w:t xml:space="preserve">there are </w:t>
      </w:r>
      <w:r w:rsidRPr="001D5B81">
        <w:rPr>
          <w:rFonts w:cs="Arial"/>
          <w:b/>
        </w:rPr>
        <w:t>NO UNSAFE DRUGS</w:t>
      </w:r>
      <w:r>
        <w:rPr>
          <w:rFonts w:cs="Arial"/>
        </w:rPr>
        <w:t xml:space="preserve"> (1).</w:t>
      </w:r>
    </w:p>
    <w:p w:rsidR="006940CA" w:rsidRPr="00D7666A" w:rsidRDefault="006940CA" w:rsidP="006940CA">
      <w:pPr>
        <w:pStyle w:val="Heading3"/>
      </w:pPr>
      <w:r w:rsidRPr="00D7666A">
        <w:t xml:space="preserve">Porphyria </w:t>
      </w:r>
      <w:proofErr w:type="spellStart"/>
      <w:r w:rsidRPr="00D7666A">
        <w:t>cutanea</w:t>
      </w:r>
      <w:proofErr w:type="spellEnd"/>
      <w:r w:rsidRPr="00D7666A">
        <w:t xml:space="preserve"> </w:t>
      </w:r>
      <w:proofErr w:type="spellStart"/>
      <w:r w:rsidRPr="00D7666A">
        <w:t>tarda</w:t>
      </w:r>
      <w:proofErr w:type="spellEnd"/>
    </w:p>
    <w:p w:rsidR="006940CA" w:rsidRDefault="006940CA" w:rsidP="006940CA">
      <w:pPr>
        <w:rPr>
          <w:rFonts w:cs="Arial"/>
          <w:b/>
          <w:color w:val="000000"/>
        </w:rPr>
      </w:pPr>
      <w:r>
        <w:rPr>
          <w:rFonts w:cs="Arial"/>
          <w:color w:val="000000"/>
        </w:rPr>
        <w:t xml:space="preserve">In </w:t>
      </w:r>
      <w:r w:rsidRPr="00D20C97">
        <w:rPr>
          <w:rFonts w:cs="Arial"/>
          <w:b/>
          <w:color w:val="000000"/>
        </w:rPr>
        <w:t>active</w:t>
      </w:r>
      <w:r>
        <w:rPr>
          <w:rFonts w:cs="Arial"/>
          <w:color w:val="000000"/>
        </w:rPr>
        <w:t xml:space="preserve"> porphyria </w:t>
      </w:r>
      <w:proofErr w:type="spellStart"/>
      <w:r>
        <w:rPr>
          <w:rFonts w:cs="Arial"/>
          <w:color w:val="000000"/>
        </w:rPr>
        <w:t>cutanea</w:t>
      </w:r>
      <w:proofErr w:type="spellEnd"/>
      <w:r>
        <w:rPr>
          <w:rFonts w:cs="Arial"/>
          <w:color w:val="000000"/>
        </w:rPr>
        <w:t xml:space="preserve"> </w:t>
      </w:r>
      <w:proofErr w:type="spellStart"/>
      <w:r>
        <w:rPr>
          <w:rFonts w:cs="Arial"/>
          <w:color w:val="000000"/>
        </w:rPr>
        <w:t>tarda</w:t>
      </w:r>
      <w:proofErr w:type="spellEnd"/>
      <w:r>
        <w:rPr>
          <w:rFonts w:cs="Arial"/>
          <w:color w:val="000000"/>
        </w:rPr>
        <w:t xml:space="preserve"> (active skin lesions associated with increased circulating plasma porphyrins), all drugs are considered to be </w:t>
      </w:r>
      <w:r w:rsidRPr="00CE3D3C">
        <w:rPr>
          <w:rFonts w:cs="Arial"/>
          <w:b/>
          <w:color w:val="000000"/>
        </w:rPr>
        <w:t>SAFE</w:t>
      </w:r>
      <w:r>
        <w:rPr>
          <w:rFonts w:cs="Arial"/>
          <w:b/>
          <w:color w:val="000000"/>
        </w:rPr>
        <w:t>.</w:t>
      </w:r>
    </w:p>
    <w:p w:rsidR="006940CA" w:rsidRDefault="006940CA" w:rsidP="00B86444">
      <w:pPr>
        <w:rPr>
          <w:rFonts w:cs="Arial"/>
          <w:color w:val="000000"/>
        </w:rPr>
      </w:pPr>
      <w:r>
        <w:rPr>
          <w:rFonts w:cs="Arial"/>
          <w:color w:val="000000"/>
        </w:rPr>
        <w:t>However caution should be exercised when using:</w:t>
      </w:r>
    </w:p>
    <w:p w:rsidR="006940CA" w:rsidRDefault="006940CA" w:rsidP="005C08DF">
      <w:pPr>
        <w:numPr>
          <w:ilvl w:val="0"/>
          <w:numId w:val="11"/>
        </w:numPr>
        <w:spacing w:after="0" w:line="240" w:lineRule="auto"/>
        <w:rPr>
          <w:rFonts w:cs="Arial"/>
          <w:color w:val="000000"/>
        </w:rPr>
      </w:pPr>
      <w:r>
        <w:rPr>
          <w:rFonts w:cs="Arial"/>
          <w:color w:val="000000"/>
        </w:rPr>
        <w:t>High-dose</w:t>
      </w:r>
      <w:r w:rsidRPr="009805DC">
        <w:rPr>
          <w:rFonts w:cs="Arial"/>
          <w:color w:val="000000"/>
        </w:rPr>
        <w:t xml:space="preserve"> </w:t>
      </w:r>
      <w:r>
        <w:rPr>
          <w:rFonts w:cs="Arial"/>
          <w:color w:val="000000"/>
        </w:rPr>
        <w:t>chloroquine (2) or hydroxychloroquine (3)</w:t>
      </w:r>
      <w:r w:rsidR="00F735A5">
        <w:rPr>
          <w:rFonts w:cs="Arial"/>
          <w:color w:val="000000"/>
        </w:rPr>
        <w:br/>
      </w:r>
    </w:p>
    <w:p w:rsidR="006940CA" w:rsidRDefault="006940CA" w:rsidP="00F735A5">
      <w:pPr>
        <w:ind w:left="360"/>
        <w:rPr>
          <w:rFonts w:cs="Arial"/>
          <w:color w:val="000000"/>
        </w:rPr>
      </w:pPr>
      <w:r>
        <w:rPr>
          <w:rFonts w:cs="Arial"/>
          <w:color w:val="000000"/>
        </w:rPr>
        <w:t>C</w:t>
      </w:r>
      <w:r w:rsidRPr="00EF7F9B">
        <w:rPr>
          <w:rFonts w:cs="Arial"/>
          <w:color w:val="000000"/>
        </w:rPr>
        <w:t>hloroquine mobilises porphyrins from the liver</w:t>
      </w:r>
      <w:r>
        <w:rPr>
          <w:rFonts w:cs="Arial"/>
          <w:color w:val="000000"/>
        </w:rPr>
        <w:t xml:space="preserve"> (2), allowing them to be excreted in the urine (4). C</w:t>
      </w:r>
      <w:r w:rsidRPr="00EF7F9B">
        <w:rPr>
          <w:rFonts w:cs="Arial"/>
          <w:color w:val="000000"/>
        </w:rPr>
        <w:t>hloroquine</w:t>
      </w:r>
      <w:r w:rsidRPr="00822DFA">
        <w:rPr>
          <w:rFonts w:cs="Arial"/>
          <w:color w:val="000000"/>
        </w:rPr>
        <w:t xml:space="preserve"> </w:t>
      </w:r>
      <w:r w:rsidR="002C423B">
        <w:rPr>
          <w:rFonts w:cs="Arial"/>
          <w:color w:val="000000"/>
        </w:rPr>
        <w:t xml:space="preserve">phosphate </w:t>
      </w:r>
      <w:r w:rsidRPr="00822DFA">
        <w:rPr>
          <w:rFonts w:cs="Arial"/>
          <w:color w:val="000000"/>
        </w:rPr>
        <w:t>125mg</w:t>
      </w:r>
      <w:r>
        <w:rPr>
          <w:rFonts w:cs="Arial"/>
          <w:color w:val="000000"/>
        </w:rPr>
        <w:t xml:space="preserve"> to 250mg</w:t>
      </w:r>
      <w:r w:rsidRPr="00EF7F9B">
        <w:rPr>
          <w:rFonts w:cs="Arial"/>
          <w:color w:val="000000"/>
        </w:rPr>
        <w:t xml:space="preserve"> twice weekly</w:t>
      </w:r>
      <w:r>
        <w:rPr>
          <w:rFonts w:cs="Arial"/>
          <w:color w:val="000000"/>
        </w:rPr>
        <w:t xml:space="preserve"> </w:t>
      </w:r>
      <w:r w:rsidRPr="00EF7F9B">
        <w:rPr>
          <w:rFonts w:cs="Arial"/>
          <w:color w:val="000000"/>
        </w:rPr>
        <w:t xml:space="preserve">is </w:t>
      </w:r>
      <w:r>
        <w:rPr>
          <w:rFonts w:cs="Arial"/>
          <w:color w:val="000000"/>
        </w:rPr>
        <w:t xml:space="preserve">therefore </w:t>
      </w:r>
      <w:r w:rsidRPr="00EF7F9B">
        <w:rPr>
          <w:rFonts w:cs="Arial"/>
          <w:color w:val="000000"/>
        </w:rPr>
        <w:t xml:space="preserve">given as a treatment for </w:t>
      </w:r>
      <w:r>
        <w:rPr>
          <w:rFonts w:cs="Arial"/>
          <w:color w:val="000000"/>
        </w:rPr>
        <w:t xml:space="preserve">active </w:t>
      </w:r>
      <w:r w:rsidRPr="00EF7F9B">
        <w:rPr>
          <w:rFonts w:cs="Arial"/>
          <w:color w:val="000000"/>
        </w:rPr>
        <w:t xml:space="preserve">porphyria </w:t>
      </w:r>
      <w:proofErr w:type="spellStart"/>
      <w:r w:rsidRPr="00EF7F9B">
        <w:rPr>
          <w:rFonts w:cs="Arial"/>
          <w:color w:val="000000"/>
        </w:rPr>
        <w:t>cutanea</w:t>
      </w:r>
      <w:proofErr w:type="spellEnd"/>
      <w:r w:rsidRPr="00EF7F9B">
        <w:rPr>
          <w:rFonts w:cs="Arial"/>
          <w:color w:val="000000"/>
        </w:rPr>
        <w:t xml:space="preserve"> </w:t>
      </w:r>
      <w:proofErr w:type="spellStart"/>
      <w:r w:rsidRPr="00EF7F9B">
        <w:rPr>
          <w:rFonts w:cs="Arial"/>
          <w:color w:val="000000"/>
        </w:rPr>
        <w:t>tarda</w:t>
      </w:r>
      <w:proofErr w:type="spellEnd"/>
      <w:r>
        <w:rPr>
          <w:rFonts w:cs="Arial"/>
          <w:color w:val="000000"/>
        </w:rPr>
        <w:t xml:space="preserve"> (4</w:t>
      </w:r>
      <w:proofErr w:type="gramStart"/>
      <w:r>
        <w:rPr>
          <w:rFonts w:cs="Arial"/>
          <w:color w:val="000000"/>
        </w:rPr>
        <w:t>,5</w:t>
      </w:r>
      <w:proofErr w:type="gramEnd"/>
      <w:r>
        <w:rPr>
          <w:rFonts w:cs="Arial"/>
          <w:color w:val="000000"/>
        </w:rPr>
        <w:t xml:space="preserve">). Hydroxychloroquine </w:t>
      </w:r>
      <w:r w:rsidRPr="00200028">
        <w:rPr>
          <w:rFonts w:cs="Arial"/>
          <w:color w:val="000000"/>
        </w:rPr>
        <w:t xml:space="preserve">200mg twice weekly has </w:t>
      </w:r>
      <w:r>
        <w:rPr>
          <w:rFonts w:cs="Arial"/>
          <w:color w:val="000000"/>
        </w:rPr>
        <w:t xml:space="preserve">also </w:t>
      </w:r>
      <w:r w:rsidRPr="00200028">
        <w:rPr>
          <w:rFonts w:cs="Arial"/>
          <w:color w:val="000000"/>
        </w:rPr>
        <w:t xml:space="preserve">been used to treat porphyria </w:t>
      </w:r>
      <w:proofErr w:type="spellStart"/>
      <w:r w:rsidRPr="00200028">
        <w:rPr>
          <w:rFonts w:cs="Arial"/>
          <w:color w:val="000000"/>
        </w:rPr>
        <w:t>cutanea</w:t>
      </w:r>
      <w:proofErr w:type="spellEnd"/>
      <w:r w:rsidRPr="00200028">
        <w:rPr>
          <w:rFonts w:cs="Arial"/>
          <w:color w:val="000000"/>
        </w:rPr>
        <w:t xml:space="preserve"> </w:t>
      </w:r>
      <w:proofErr w:type="spellStart"/>
      <w:r w:rsidRPr="00200028">
        <w:rPr>
          <w:rFonts w:cs="Arial"/>
          <w:color w:val="000000"/>
        </w:rPr>
        <w:t>tarda</w:t>
      </w:r>
      <w:proofErr w:type="spellEnd"/>
      <w:r w:rsidRPr="00200028">
        <w:rPr>
          <w:rFonts w:cs="Arial"/>
          <w:color w:val="000000"/>
        </w:rPr>
        <w:t xml:space="preserve"> but the </w:t>
      </w:r>
      <w:r>
        <w:rPr>
          <w:rFonts w:cs="Arial"/>
          <w:color w:val="000000"/>
        </w:rPr>
        <w:t xml:space="preserve">resulting </w:t>
      </w:r>
      <w:r w:rsidRPr="00200028">
        <w:rPr>
          <w:rFonts w:cs="Arial"/>
          <w:color w:val="000000"/>
        </w:rPr>
        <w:t>remission is shorter than with chloroquine</w:t>
      </w:r>
      <w:r>
        <w:rPr>
          <w:rFonts w:cs="Arial"/>
          <w:color w:val="000000"/>
        </w:rPr>
        <w:t xml:space="preserve"> (5</w:t>
      </w:r>
      <w:r w:rsidRPr="00200028">
        <w:rPr>
          <w:rFonts w:cs="Arial"/>
          <w:color w:val="000000"/>
        </w:rPr>
        <w:t>)</w:t>
      </w:r>
      <w:r>
        <w:rPr>
          <w:rFonts w:cs="Arial"/>
          <w:color w:val="000000"/>
        </w:rPr>
        <w:t>.</w:t>
      </w:r>
    </w:p>
    <w:p w:rsidR="006940CA" w:rsidRDefault="006940CA" w:rsidP="006940CA">
      <w:pPr>
        <w:ind w:left="360"/>
        <w:rPr>
          <w:rFonts w:ascii="Verdana" w:hAnsi="Verdana" w:cs="Verdana"/>
          <w:lang w:eastAsia="en-GB"/>
        </w:rPr>
      </w:pPr>
      <w:r>
        <w:rPr>
          <w:rFonts w:cs="Arial"/>
          <w:color w:val="000000"/>
        </w:rPr>
        <w:t xml:space="preserve">In active porphyria </w:t>
      </w:r>
      <w:proofErr w:type="spellStart"/>
      <w:r>
        <w:rPr>
          <w:rFonts w:cs="Arial"/>
          <w:color w:val="000000"/>
        </w:rPr>
        <w:t>cutanea</w:t>
      </w:r>
      <w:proofErr w:type="spellEnd"/>
      <w:r>
        <w:rPr>
          <w:rFonts w:cs="Arial"/>
          <w:color w:val="000000"/>
        </w:rPr>
        <w:t xml:space="preserve"> </w:t>
      </w:r>
      <w:proofErr w:type="spellStart"/>
      <w:r>
        <w:rPr>
          <w:rFonts w:cs="Arial"/>
          <w:color w:val="000000"/>
        </w:rPr>
        <w:t>tarda</w:t>
      </w:r>
      <w:proofErr w:type="spellEnd"/>
      <w:r>
        <w:rPr>
          <w:rFonts w:cs="Arial"/>
          <w:color w:val="000000"/>
        </w:rPr>
        <w:t>, it is not recommended that high doses of chloroquine or hydroxychloroquine are given (e.g. chloroquine</w:t>
      </w:r>
      <w:r w:rsidR="00803065">
        <w:rPr>
          <w:rFonts w:cs="Arial"/>
          <w:color w:val="000000"/>
        </w:rPr>
        <w:t xml:space="preserve"> </w:t>
      </w:r>
      <w:r w:rsidR="003009B4">
        <w:rPr>
          <w:rFonts w:cs="Arial"/>
          <w:color w:val="000000"/>
        </w:rPr>
        <w:t>phosphate 500mg</w:t>
      </w:r>
      <w:r w:rsidR="00B47B61">
        <w:rPr>
          <w:rFonts w:cs="Arial"/>
          <w:color w:val="000000"/>
        </w:rPr>
        <w:t xml:space="preserve"> </w:t>
      </w:r>
      <w:r>
        <w:rPr>
          <w:rFonts w:cs="Arial"/>
          <w:color w:val="000000"/>
        </w:rPr>
        <w:t>once weekly for the prophylaxis of malaria). The rapid mobilisation of porphyrins from the liver that may be caused by high-dose chloroquine can</w:t>
      </w:r>
      <w:r w:rsidRPr="00B75B9D">
        <w:rPr>
          <w:rFonts w:cs="Arial"/>
          <w:color w:val="000000"/>
        </w:rPr>
        <w:t xml:space="preserve"> lead</w:t>
      </w:r>
      <w:r>
        <w:rPr>
          <w:rFonts w:cs="Arial"/>
          <w:color w:val="000000"/>
        </w:rPr>
        <w:t xml:space="preserve"> to acute hepatitis (6). O</w:t>
      </w:r>
      <w:r w:rsidRPr="00822DFA">
        <w:rPr>
          <w:rFonts w:cs="Arial"/>
          <w:color w:val="000000"/>
        </w:rPr>
        <w:t xml:space="preserve">nce active porphyria </w:t>
      </w:r>
      <w:proofErr w:type="spellStart"/>
      <w:r w:rsidRPr="00822DFA">
        <w:rPr>
          <w:rFonts w:cs="Arial"/>
          <w:color w:val="000000"/>
        </w:rPr>
        <w:t>cutanea</w:t>
      </w:r>
      <w:proofErr w:type="spellEnd"/>
      <w:r w:rsidRPr="00822DFA">
        <w:rPr>
          <w:rFonts w:cs="Arial"/>
          <w:color w:val="000000"/>
        </w:rPr>
        <w:t xml:space="preserve"> </w:t>
      </w:r>
      <w:proofErr w:type="spellStart"/>
      <w:r w:rsidRPr="00822DFA">
        <w:rPr>
          <w:rFonts w:cs="Arial"/>
          <w:color w:val="000000"/>
        </w:rPr>
        <w:t>tarda</w:t>
      </w:r>
      <w:proofErr w:type="spellEnd"/>
      <w:r w:rsidRPr="00822DFA">
        <w:rPr>
          <w:rFonts w:cs="Arial"/>
          <w:color w:val="000000"/>
        </w:rPr>
        <w:t xml:space="preserve"> has been treated and</w:t>
      </w:r>
      <w:r>
        <w:rPr>
          <w:rFonts w:cs="Arial"/>
          <w:color w:val="000000"/>
        </w:rPr>
        <w:t xml:space="preserve"> urine</w:t>
      </w:r>
      <w:r w:rsidRPr="00822DFA">
        <w:rPr>
          <w:rFonts w:cs="Arial"/>
          <w:color w:val="000000"/>
        </w:rPr>
        <w:t xml:space="preserve"> porphyrin </w:t>
      </w:r>
      <w:r>
        <w:rPr>
          <w:rFonts w:cs="Arial"/>
          <w:color w:val="000000"/>
        </w:rPr>
        <w:t>excretion has</w:t>
      </w:r>
      <w:r w:rsidRPr="00822DFA">
        <w:rPr>
          <w:rFonts w:cs="Arial"/>
          <w:color w:val="000000"/>
        </w:rPr>
        <w:t xml:space="preserve"> </w:t>
      </w:r>
      <w:r>
        <w:rPr>
          <w:rFonts w:cs="Arial"/>
          <w:color w:val="000000"/>
        </w:rPr>
        <w:t xml:space="preserve">returned to </w:t>
      </w:r>
      <w:r w:rsidRPr="00822DFA">
        <w:rPr>
          <w:rFonts w:cs="Arial"/>
          <w:color w:val="000000"/>
        </w:rPr>
        <w:t>normal</w:t>
      </w:r>
      <w:r>
        <w:rPr>
          <w:rFonts w:cs="Arial"/>
          <w:color w:val="000000"/>
        </w:rPr>
        <w:t xml:space="preserve"> (i.e. patient is in remission)</w:t>
      </w:r>
      <w:r w:rsidRPr="00822DFA">
        <w:rPr>
          <w:rFonts w:cs="Arial"/>
          <w:color w:val="000000"/>
        </w:rPr>
        <w:t xml:space="preserve">, the patient can </w:t>
      </w:r>
      <w:proofErr w:type="gramStart"/>
      <w:r w:rsidRPr="00822DFA">
        <w:rPr>
          <w:rFonts w:cs="Arial"/>
          <w:color w:val="000000"/>
        </w:rPr>
        <w:t>be</w:t>
      </w:r>
      <w:proofErr w:type="gramEnd"/>
      <w:r w:rsidRPr="00822DFA">
        <w:rPr>
          <w:rFonts w:cs="Arial"/>
          <w:color w:val="000000"/>
        </w:rPr>
        <w:t xml:space="preserve"> given malaria prophylaxis safely (</w:t>
      </w:r>
      <w:r>
        <w:rPr>
          <w:rFonts w:cs="Arial"/>
          <w:color w:val="000000"/>
        </w:rPr>
        <w:t>7</w:t>
      </w:r>
      <w:r w:rsidRPr="00822DFA">
        <w:rPr>
          <w:rFonts w:cs="Arial"/>
          <w:color w:val="000000"/>
        </w:rPr>
        <w:t>).</w:t>
      </w:r>
      <w:r w:rsidRPr="00822DFA">
        <w:rPr>
          <w:rFonts w:ascii="Verdana" w:hAnsi="Verdana" w:cs="Verdana"/>
          <w:lang w:eastAsia="en-GB"/>
        </w:rPr>
        <w:t xml:space="preserve"> </w:t>
      </w:r>
    </w:p>
    <w:p w:rsidR="006940CA" w:rsidRDefault="006940CA" w:rsidP="006940CA">
      <w:pPr>
        <w:numPr>
          <w:ilvl w:val="0"/>
          <w:numId w:val="11"/>
        </w:numPr>
        <w:spacing w:after="0" w:line="240" w:lineRule="auto"/>
        <w:rPr>
          <w:rFonts w:cs="Arial"/>
          <w:color w:val="000000"/>
        </w:rPr>
      </w:pPr>
      <w:r>
        <w:rPr>
          <w:rFonts w:cs="Arial"/>
          <w:color w:val="000000"/>
        </w:rPr>
        <w:t xml:space="preserve">Oestrogens </w:t>
      </w:r>
      <w:r w:rsidR="00F735A5">
        <w:rPr>
          <w:rFonts w:cs="Arial"/>
          <w:color w:val="000000"/>
        </w:rPr>
        <w:br/>
      </w:r>
    </w:p>
    <w:p w:rsidR="006940CA" w:rsidRDefault="006940CA" w:rsidP="00F735A5">
      <w:pPr>
        <w:ind w:left="360"/>
        <w:rPr>
          <w:rFonts w:cs="Arial"/>
          <w:color w:val="000000"/>
        </w:rPr>
      </w:pPr>
      <w:r>
        <w:rPr>
          <w:rFonts w:cs="Arial"/>
          <w:color w:val="000000"/>
        </w:rPr>
        <w:t xml:space="preserve">As oestrogens have been implicated in the pathogenesis of porphyria </w:t>
      </w:r>
      <w:proofErr w:type="spellStart"/>
      <w:r>
        <w:rPr>
          <w:rFonts w:cs="Arial"/>
          <w:color w:val="000000"/>
        </w:rPr>
        <w:t>cutanea</w:t>
      </w:r>
      <w:proofErr w:type="spellEnd"/>
      <w:r>
        <w:rPr>
          <w:rFonts w:cs="Arial"/>
          <w:color w:val="000000"/>
        </w:rPr>
        <w:t xml:space="preserve"> </w:t>
      </w:r>
      <w:proofErr w:type="spellStart"/>
      <w:r>
        <w:rPr>
          <w:rFonts w:cs="Arial"/>
          <w:color w:val="000000"/>
        </w:rPr>
        <w:t>tarda</w:t>
      </w:r>
      <w:proofErr w:type="spellEnd"/>
      <w:r w:rsidDel="00692B8C">
        <w:rPr>
          <w:rFonts w:cs="Arial"/>
          <w:color w:val="000000"/>
        </w:rPr>
        <w:t xml:space="preserve"> </w:t>
      </w:r>
      <w:r>
        <w:rPr>
          <w:rFonts w:cs="Arial"/>
          <w:color w:val="000000"/>
        </w:rPr>
        <w:t xml:space="preserve">(2), they should be avoided in patients with active porphyria </w:t>
      </w:r>
      <w:proofErr w:type="spellStart"/>
      <w:r>
        <w:rPr>
          <w:rFonts w:cs="Arial"/>
          <w:color w:val="000000"/>
        </w:rPr>
        <w:t>cutanea</w:t>
      </w:r>
      <w:proofErr w:type="spellEnd"/>
      <w:r>
        <w:rPr>
          <w:rFonts w:cs="Arial"/>
          <w:color w:val="000000"/>
        </w:rPr>
        <w:t xml:space="preserve"> </w:t>
      </w:r>
      <w:proofErr w:type="spellStart"/>
      <w:r>
        <w:rPr>
          <w:rFonts w:cs="Arial"/>
          <w:color w:val="000000"/>
        </w:rPr>
        <w:t>tarda</w:t>
      </w:r>
      <w:proofErr w:type="spellEnd"/>
      <w:r>
        <w:rPr>
          <w:rFonts w:cs="Arial"/>
          <w:color w:val="000000"/>
        </w:rPr>
        <w:t xml:space="preserve">. </w:t>
      </w:r>
      <w:r w:rsidR="007F5DAD">
        <w:rPr>
          <w:rFonts w:cs="Arial"/>
          <w:color w:val="000000"/>
        </w:rPr>
        <w:t>If hormone replacement therapy is strongly indicated, t</w:t>
      </w:r>
      <w:r w:rsidRPr="00822DFA">
        <w:rPr>
          <w:rFonts w:cs="Arial"/>
          <w:color w:val="000000"/>
        </w:rPr>
        <w:t xml:space="preserve">reatment </w:t>
      </w:r>
      <w:r>
        <w:rPr>
          <w:rFonts w:cs="Arial"/>
          <w:color w:val="000000"/>
        </w:rPr>
        <w:t xml:space="preserve">with oestrogens </w:t>
      </w:r>
      <w:r w:rsidRPr="00822DFA">
        <w:rPr>
          <w:rFonts w:cs="Arial"/>
          <w:color w:val="000000"/>
        </w:rPr>
        <w:t xml:space="preserve">can be </w:t>
      </w:r>
      <w:r>
        <w:rPr>
          <w:rFonts w:cs="Arial"/>
          <w:color w:val="000000"/>
        </w:rPr>
        <w:t xml:space="preserve">prescribed </w:t>
      </w:r>
      <w:r w:rsidRPr="00822DFA">
        <w:rPr>
          <w:rFonts w:cs="Arial"/>
          <w:color w:val="000000"/>
        </w:rPr>
        <w:t xml:space="preserve">when a patient </w:t>
      </w:r>
      <w:r>
        <w:rPr>
          <w:rFonts w:cs="Arial"/>
          <w:color w:val="000000"/>
        </w:rPr>
        <w:t xml:space="preserve">with porphyria </w:t>
      </w:r>
      <w:proofErr w:type="spellStart"/>
      <w:r>
        <w:rPr>
          <w:rFonts w:cs="Arial"/>
          <w:color w:val="000000"/>
        </w:rPr>
        <w:t>cutanea</w:t>
      </w:r>
      <w:proofErr w:type="spellEnd"/>
      <w:r>
        <w:rPr>
          <w:rFonts w:cs="Arial"/>
          <w:color w:val="000000"/>
        </w:rPr>
        <w:t xml:space="preserve"> </w:t>
      </w:r>
      <w:proofErr w:type="spellStart"/>
      <w:r>
        <w:rPr>
          <w:rFonts w:cs="Arial"/>
          <w:color w:val="000000"/>
        </w:rPr>
        <w:t>tarda</w:t>
      </w:r>
      <w:proofErr w:type="spellEnd"/>
      <w:r w:rsidDel="00692B8C">
        <w:rPr>
          <w:rFonts w:cs="Arial"/>
          <w:color w:val="000000"/>
        </w:rPr>
        <w:t xml:space="preserve"> </w:t>
      </w:r>
      <w:r w:rsidRPr="00822DFA">
        <w:rPr>
          <w:rFonts w:cs="Arial"/>
          <w:color w:val="000000"/>
        </w:rPr>
        <w:t>is in remission</w:t>
      </w:r>
      <w:r>
        <w:rPr>
          <w:rFonts w:cs="Arial"/>
          <w:color w:val="000000"/>
        </w:rPr>
        <w:t xml:space="preserve"> (2</w:t>
      </w:r>
      <w:r w:rsidRPr="00822DFA">
        <w:rPr>
          <w:rFonts w:cs="Arial"/>
          <w:color w:val="000000"/>
        </w:rPr>
        <w:t>).</w:t>
      </w:r>
    </w:p>
    <w:p w:rsidR="006940CA" w:rsidRDefault="006940CA" w:rsidP="00427F92">
      <w:pPr>
        <w:pStyle w:val="Heading2"/>
        <w:rPr>
          <w:rFonts w:cs="Arial"/>
        </w:rPr>
      </w:pPr>
    </w:p>
    <w:p w:rsidR="00427F92" w:rsidRPr="009752DF" w:rsidRDefault="00427F92" w:rsidP="00427F92">
      <w:pPr>
        <w:pStyle w:val="Heading2"/>
        <w:rPr>
          <w:rFonts w:cs="Arial"/>
        </w:rPr>
      </w:pPr>
      <w:r w:rsidRPr="009752DF">
        <w:rPr>
          <w:rFonts w:cs="Arial"/>
        </w:rPr>
        <w:t>Summary</w:t>
      </w:r>
    </w:p>
    <w:p w:rsidR="006940CA" w:rsidRPr="00F735A5" w:rsidRDefault="006940CA" w:rsidP="006940CA">
      <w:pPr>
        <w:numPr>
          <w:ilvl w:val="0"/>
          <w:numId w:val="11"/>
        </w:numPr>
        <w:spacing w:after="0" w:line="240" w:lineRule="auto"/>
        <w:rPr>
          <w:rFonts w:cs="Arial"/>
        </w:rPr>
      </w:pPr>
      <w:r>
        <w:rPr>
          <w:rFonts w:cs="Arial"/>
        </w:rPr>
        <w:t xml:space="preserve">Non-acute </w:t>
      </w:r>
      <w:proofErr w:type="spellStart"/>
      <w:r>
        <w:rPr>
          <w:rFonts w:cs="Arial"/>
        </w:rPr>
        <w:t>porphyrias</w:t>
      </w:r>
      <w:proofErr w:type="spellEnd"/>
      <w:r>
        <w:rPr>
          <w:rFonts w:cs="Arial"/>
        </w:rPr>
        <w:t xml:space="preserve"> include congenital </w:t>
      </w:r>
      <w:proofErr w:type="spellStart"/>
      <w:r>
        <w:rPr>
          <w:rFonts w:cs="Arial"/>
        </w:rPr>
        <w:t>erythropoietic</w:t>
      </w:r>
      <w:proofErr w:type="spellEnd"/>
      <w:r>
        <w:rPr>
          <w:rFonts w:cs="Arial"/>
        </w:rPr>
        <w:t xml:space="preserve"> porphyria, </w:t>
      </w:r>
      <w:proofErr w:type="spellStart"/>
      <w:r>
        <w:rPr>
          <w:rFonts w:cs="Arial"/>
        </w:rPr>
        <w:t>erythropoietic</w:t>
      </w:r>
      <w:proofErr w:type="spellEnd"/>
      <w:r>
        <w:rPr>
          <w:rFonts w:cs="Arial"/>
        </w:rPr>
        <w:t xml:space="preserve"> </w:t>
      </w:r>
      <w:proofErr w:type="spellStart"/>
      <w:r>
        <w:rPr>
          <w:rFonts w:cs="Arial"/>
        </w:rPr>
        <w:t>protoporphyria</w:t>
      </w:r>
      <w:proofErr w:type="spellEnd"/>
      <w:r>
        <w:rPr>
          <w:rFonts w:cs="Arial"/>
        </w:rPr>
        <w:t xml:space="preserve"> and porphyria </w:t>
      </w:r>
      <w:proofErr w:type="spellStart"/>
      <w:r>
        <w:rPr>
          <w:rFonts w:cs="Arial"/>
        </w:rPr>
        <w:t>cutanea</w:t>
      </w:r>
      <w:proofErr w:type="spellEnd"/>
      <w:r>
        <w:rPr>
          <w:rFonts w:cs="Arial"/>
        </w:rPr>
        <w:t xml:space="preserve"> </w:t>
      </w:r>
      <w:proofErr w:type="spellStart"/>
      <w:r>
        <w:rPr>
          <w:rFonts w:cs="Arial"/>
        </w:rPr>
        <w:t>tarda</w:t>
      </w:r>
      <w:proofErr w:type="spellEnd"/>
      <w:r>
        <w:rPr>
          <w:rFonts w:cs="Arial"/>
        </w:rPr>
        <w:t>.</w:t>
      </w:r>
    </w:p>
    <w:p w:rsidR="006940CA" w:rsidRPr="00F735A5" w:rsidRDefault="006940CA" w:rsidP="006940CA">
      <w:pPr>
        <w:numPr>
          <w:ilvl w:val="0"/>
          <w:numId w:val="11"/>
        </w:numPr>
        <w:spacing w:after="0" w:line="240" w:lineRule="auto"/>
        <w:rPr>
          <w:rFonts w:cs="Arial"/>
        </w:rPr>
      </w:pPr>
      <w:r>
        <w:rPr>
          <w:rFonts w:cs="Arial"/>
        </w:rPr>
        <w:lastRenderedPageBreak/>
        <w:t>If a person has an unequivocal diagnosis</w:t>
      </w:r>
      <w:r w:rsidRPr="001D5B81">
        <w:rPr>
          <w:rFonts w:cs="Arial"/>
        </w:rPr>
        <w:t xml:space="preserve"> </w:t>
      </w:r>
      <w:r>
        <w:rPr>
          <w:rFonts w:cs="Arial"/>
        </w:rPr>
        <w:t xml:space="preserve">of </w:t>
      </w:r>
      <w:r w:rsidRPr="001D5B81">
        <w:rPr>
          <w:rFonts w:cs="Arial"/>
        </w:rPr>
        <w:t xml:space="preserve">congenital </w:t>
      </w:r>
      <w:proofErr w:type="spellStart"/>
      <w:r w:rsidRPr="001D5B81">
        <w:rPr>
          <w:rFonts w:cs="Arial"/>
        </w:rPr>
        <w:t>erythropoietic</w:t>
      </w:r>
      <w:proofErr w:type="spellEnd"/>
      <w:r w:rsidRPr="001D5B81">
        <w:rPr>
          <w:rFonts w:cs="Arial"/>
        </w:rPr>
        <w:t xml:space="preserve"> porphyria </w:t>
      </w:r>
      <w:r>
        <w:rPr>
          <w:rFonts w:cs="Arial"/>
        </w:rPr>
        <w:t xml:space="preserve">or </w:t>
      </w:r>
      <w:proofErr w:type="spellStart"/>
      <w:r w:rsidRPr="001D5B81">
        <w:rPr>
          <w:rFonts w:cs="Arial"/>
        </w:rPr>
        <w:t>e</w:t>
      </w:r>
      <w:r>
        <w:rPr>
          <w:rFonts w:cs="Arial"/>
        </w:rPr>
        <w:t>rythropoietic</w:t>
      </w:r>
      <w:proofErr w:type="spellEnd"/>
      <w:r>
        <w:rPr>
          <w:rFonts w:cs="Arial"/>
        </w:rPr>
        <w:t xml:space="preserve"> </w:t>
      </w:r>
      <w:proofErr w:type="spellStart"/>
      <w:r>
        <w:rPr>
          <w:rFonts w:cs="Arial"/>
        </w:rPr>
        <w:t>protoporphyria</w:t>
      </w:r>
      <w:proofErr w:type="spellEnd"/>
      <w:r>
        <w:rPr>
          <w:rFonts w:cs="Arial"/>
        </w:rPr>
        <w:t>, all drugs are considered to be safe</w:t>
      </w:r>
      <w:r w:rsidRPr="007E3AFC">
        <w:rPr>
          <w:rFonts w:cs="Arial"/>
        </w:rPr>
        <w:t>.</w:t>
      </w:r>
    </w:p>
    <w:p w:rsidR="006940CA" w:rsidRDefault="006940CA" w:rsidP="006940CA">
      <w:pPr>
        <w:numPr>
          <w:ilvl w:val="0"/>
          <w:numId w:val="11"/>
        </w:numPr>
        <w:spacing w:after="0" w:line="240" w:lineRule="auto"/>
        <w:rPr>
          <w:rFonts w:cs="Arial"/>
        </w:rPr>
      </w:pPr>
      <w:r>
        <w:rPr>
          <w:rFonts w:cs="Arial"/>
        </w:rPr>
        <w:t xml:space="preserve">If a person has been diagnosed with porphyria </w:t>
      </w:r>
      <w:proofErr w:type="spellStart"/>
      <w:r>
        <w:rPr>
          <w:rFonts w:cs="Arial"/>
        </w:rPr>
        <w:t>cutanea</w:t>
      </w:r>
      <w:proofErr w:type="spellEnd"/>
      <w:r>
        <w:rPr>
          <w:rFonts w:cs="Arial"/>
        </w:rPr>
        <w:t xml:space="preserve"> </w:t>
      </w:r>
      <w:proofErr w:type="spellStart"/>
      <w:r>
        <w:rPr>
          <w:rFonts w:cs="Arial"/>
        </w:rPr>
        <w:t>tarda</w:t>
      </w:r>
      <w:proofErr w:type="spellEnd"/>
      <w:r>
        <w:rPr>
          <w:rFonts w:cs="Arial"/>
        </w:rPr>
        <w:t xml:space="preserve">, all drugs are considered to be safe excepting oestrogens and high-dose chloroquine or hydroxychloroquine when the porphyria is active. </w:t>
      </w:r>
    </w:p>
    <w:p w:rsidR="006940CA" w:rsidRDefault="006940CA" w:rsidP="006940CA">
      <w:pPr>
        <w:rPr>
          <w:rFonts w:cs="Arial"/>
        </w:rPr>
      </w:pPr>
    </w:p>
    <w:p w:rsidR="006940CA" w:rsidRDefault="00427F92" w:rsidP="006940CA">
      <w:pPr>
        <w:rPr>
          <w:rFonts w:cs="Arial"/>
        </w:rPr>
      </w:pPr>
      <w:r w:rsidRPr="00B1695F">
        <w:rPr>
          <w:rStyle w:val="Heading3Char"/>
          <w:rFonts w:eastAsia="Calibri"/>
        </w:rPr>
        <w:t>Limitations</w:t>
      </w:r>
      <w:r w:rsidRPr="00B00B12">
        <w:rPr>
          <w:rFonts w:eastAsia="Times New Roman" w:cs="Arial"/>
          <w:b/>
          <w:color w:val="0000FF"/>
          <w:szCs w:val="20"/>
          <w:lang w:val="en-US"/>
        </w:rPr>
        <w:br/>
      </w:r>
      <w:r w:rsidR="006940CA">
        <w:rPr>
          <w:rFonts w:cs="Arial"/>
        </w:rPr>
        <w:t xml:space="preserve">Porphyria </w:t>
      </w:r>
      <w:proofErr w:type="spellStart"/>
      <w:r w:rsidR="006940CA">
        <w:rPr>
          <w:rFonts w:cs="Arial"/>
        </w:rPr>
        <w:t>cutanea</w:t>
      </w:r>
      <w:proofErr w:type="spellEnd"/>
      <w:r w:rsidR="006940CA">
        <w:rPr>
          <w:rFonts w:cs="Arial"/>
        </w:rPr>
        <w:t xml:space="preserve"> </w:t>
      </w:r>
      <w:proofErr w:type="spellStart"/>
      <w:r w:rsidR="006940CA">
        <w:rPr>
          <w:rFonts w:cs="Arial"/>
        </w:rPr>
        <w:t>tarda</w:t>
      </w:r>
      <w:proofErr w:type="spellEnd"/>
      <w:r w:rsidR="006940CA">
        <w:rPr>
          <w:rFonts w:cs="Arial"/>
        </w:rPr>
        <w:t xml:space="preserve"> can be precipitated by a number of factors including hepatic iron overload, significant alcohol use, oestrogen exposure (e.g. initiating treatment with hormone replacement therapy or in males, as treatment for prostate cancer), viral infections (such as hepatitis C and HIV), chemical toxicity, liver dysfunction and systemic conditions such as systemic lupus erythematosus and lymphoma (2). It is important to determine how the illness has been acquired. There are individual case reports of porphyria </w:t>
      </w:r>
      <w:proofErr w:type="spellStart"/>
      <w:r w:rsidR="006940CA">
        <w:rPr>
          <w:rFonts w:cs="Arial"/>
        </w:rPr>
        <w:t>cutanea</w:t>
      </w:r>
      <w:proofErr w:type="spellEnd"/>
      <w:r w:rsidR="006940CA">
        <w:rPr>
          <w:rFonts w:cs="Arial"/>
        </w:rPr>
        <w:t xml:space="preserve"> </w:t>
      </w:r>
      <w:proofErr w:type="spellStart"/>
      <w:r w:rsidR="006940CA">
        <w:rPr>
          <w:rFonts w:cs="Arial"/>
        </w:rPr>
        <w:t>tarda</w:t>
      </w:r>
      <w:proofErr w:type="spellEnd"/>
      <w:r w:rsidR="006940CA">
        <w:rPr>
          <w:rFonts w:cs="Arial"/>
        </w:rPr>
        <w:t xml:space="preserve"> presenting in patients taking methotrexate (8), pravastatin (9), </w:t>
      </w:r>
      <w:proofErr w:type="spellStart"/>
      <w:r w:rsidR="006940CA">
        <w:rPr>
          <w:rFonts w:cs="Arial"/>
        </w:rPr>
        <w:t>olmesartan</w:t>
      </w:r>
      <w:proofErr w:type="spellEnd"/>
      <w:r w:rsidR="006940CA">
        <w:rPr>
          <w:rFonts w:cs="Arial"/>
        </w:rPr>
        <w:t xml:space="preserve"> (10), carbamazepine (11</w:t>
      </w:r>
      <w:r w:rsidR="00BB3FF0">
        <w:rPr>
          <w:rFonts w:cs="Arial"/>
        </w:rPr>
        <w:t xml:space="preserve">) </w:t>
      </w:r>
      <w:r w:rsidR="006940CA">
        <w:rPr>
          <w:rFonts w:cs="Arial"/>
        </w:rPr>
        <w:t xml:space="preserve">and tamoxifen </w:t>
      </w:r>
      <w:r w:rsidR="00BB3FF0">
        <w:rPr>
          <w:rFonts w:cs="Arial"/>
        </w:rPr>
        <w:t>(12-13)</w:t>
      </w:r>
      <w:r w:rsidR="006940CA">
        <w:rPr>
          <w:rFonts w:cs="Arial"/>
        </w:rPr>
        <w:t>, which has partial oestrogenic activity</w:t>
      </w:r>
      <w:r w:rsidR="00F16A3B">
        <w:rPr>
          <w:rFonts w:cs="Arial"/>
        </w:rPr>
        <w:t xml:space="preserve">. </w:t>
      </w:r>
      <w:r w:rsidR="00EB69C9">
        <w:rPr>
          <w:rFonts w:cs="Arial"/>
        </w:rPr>
        <w:t>It</w:t>
      </w:r>
      <w:r w:rsidR="00BB3FF0">
        <w:rPr>
          <w:rFonts w:cs="Arial"/>
        </w:rPr>
        <w:t xml:space="preserve"> has also been reported during post-marketing experience with </w:t>
      </w:r>
      <w:proofErr w:type="spellStart"/>
      <w:r w:rsidR="00BB3FF0">
        <w:rPr>
          <w:rFonts w:cs="Arial"/>
        </w:rPr>
        <w:t>ofatumumab</w:t>
      </w:r>
      <w:proofErr w:type="spellEnd"/>
      <w:r w:rsidR="00CF3153">
        <w:rPr>
          <w:rFonts w:cs="Arial"/>
        </w:rPr>
        <w:t xml:space="preserve"> (14)</w:t>
      </w:r>
      <w:r w:rsidR="00BB3FF0">
        <w:rPr>
          <w:rFonts w:cs="Arial"/>
        </w:rPr>
        <w:t>. However, t</w:t>
      </w:r>
      <w:r w:rsidR="006940CA">
        <w:rPr>
          <w:rFonts w:cs="Arial"/>
        </w:rPr>
        <w:t xml:space="preserve">here is insufficient evidence to suggest that these </w:t>
      </w:r>
      <w:r w:rsidR="00B37AC1">
        <w:rPr>
          <w:rFonts w:cs="Arial"/>
        </w:rPr>
        <w:t xml:space="preserve">drugs </w:t>
      </w:r>
      <w:r w:rsidR="006940CA">
        <w:rPr>
          <w:rFonts w:cs="Arial"/>
        </w:rPr>
        <w:t xml:space="preserve">should be avoided by patients with porphyria </w:t>
      </w:r>
      <w:proofErr w:type="spellStart"/>
      <w:r w:rsidR="006940CA">
        <w:rPr>
          <w:rFonts w:cs="Arial"/>
        </w:rPr>
        <w:t>cutanea</w:t>
      </w:r>
      <w:proofErr w:type="spellEnd"/>
      <w:r w:rsidR="006940CA">
        <w:rPr>
          <w:rFonts w:cs="Arial"/>
        </w:rPr>
        <w:t xml:space="preserve"> </w:t>
      </w:r>
      <w:proofErr w:type="spellStart"/>
      <w:r w:rsidR="006940CA">
        <w:rPr>
          <w:rFonts w:cs="Arial"/>
        </w:rPr>
        <w:t>tarda</w:t>
      </w:r>
      <w:proofErr w:type="spellEnd"/>
      <w:r w:rsidR="006940CA">
        <w:rPr>
          <w:rFonts w:cs="Arial"/>
        </w:rPr>
        <w:t>. Advice should be sought from a Porphyria Specialist before stopping the patient’s medication.</w:t>
      </w:r>
      <w:r w:rsidR="001A0427">
        <w:rPr>
          <w:rFonts w:cs="Arial"/>
        </w:rPr>
        <w:t xml:space="preserve"> </w:t>
      </w:r>
      <w:r w:rsidR="001A0427" w:rsidRPr="005554DB">
        <w:rPr>
          <w:rFonts w:cs="Arial"/>
        </w:rPr>
        <w:t xml:space="preserve">Further information on the safety of medicines in </w:t>
      </w:r>
      <w:r w:rsidR="001A0427">
        <w:rPr>
          <w:rFonts w:cs="Arial"/>
        </w:rPr>
        <w:t>non-</w:t>
      </w:r>
      <w:r w:rsidR="001A0427" w:rsidRPr="005554DB">
        <w:rPr>
          <w:rFonts w:cs="Arial"/>
        </w:rPr>
        <w:t>acute porphyria</w:t>
      </w:r>
      <w:r w:rsidR="001A0427" w:rsidRPr="009E0EBF">
        <w:rPr>
          <w:rFonts w:cs="Arial"/>
        </w:rPr>
        <w:t xml:space="preserve"> can be obtained from the</w:t>
      </w:r>
      <w:r w:rsidR="001A0427">
        <w:rPr>
          <w:rFonts w:cs="Arial"/>
        </w:rPr>
        <w:t xml:space="preserve"> UK Porphyria Medicines Information Service (UKPMIS)</w:t>
      </w:r>
      <w:r w:rsidR="001A0427" w:rsidRPr="009E0EBF">
        <w:rPr>
          <w:rFonts w:cs="Arial"/>
        </w:rPr>
        <w:t xml:space="preserve">; Tel: </w:t>
      </w:r>
      <w:r w:rsidR="004B2A59">
        <w:rPr>
          <w:rFonts w:cs="Arial"/>
        </w:rPr>
        <w:t>029 21842251</w:t>
      </w:r>
      <w:r w:rsidR="001A0427" w:rsidRPr="009E0EBF">
        <w:rPr>
          <w:rFonts w:cs="Arial"/>
        </w:rPr>
        <w:t>or at:</w:t>
      </w:r>
      <w:r w:rsidR="001A0427">
        <w:rPr>
          <w:rFonts w:cs="Arial"/>
        </w:rPr>
        <w:t xml:space="preserve"> </w:t>
      </w:r>
      <w:hyperlink r:id="rId9" w:history="1">
        <w:r w:rsidR="001A0427" w:rsidRPr="008E7708">
          <w:rPr>
            <w:rStyle w:val="Hyperlink"/>
          </w:rPr>
          <w:t>https://www.wmic.wales.nhs.uk/specialist-services/drugs-in-porphyria/</w:t>
        </w:r>
      </w:hyperlink>
      <w:r w:rsidR="001A0427">
        <w:t>.</w:t>
      </w:r>
      <w:r w:rsidR="00C06B4B">
        <w:t xml:space="preserve"> </w:t>
      </w:r>
    </w:p>
    <w:p w:rsidR="00D32065" w:rsidRDefault="00427F92" w:rsidP="001A0427">
      <w:pPr>
        <w:pStyle w:val="Heading3"/>
      </w:pPr>
      <w:r w:rsidRPr="00B00B12">
        <w:rPr>
          <w:lang w:val="en-US"/>
        </w:rPr>
        <w:t>References</w:t>
      </w:r>
    </w:p>
    <w:p w:rsidR="00D32065" w:rsidRDefault="00D32065" w:rsidP="00D32065">
      <w:pPr>
        <w:numPr>
          <w:ilvl w:val="0"/>
          <w:numId w:val="12"/>
        </w:numPr>
        <w:spacing w:after="0" w:line="240" w:lineRule="auto"/>
        <w:rPr>
          <w:rFonts w:cs="Arial"/>
        </w:rPr>
      </w:pPr>
      <w:r>
        <w:rPr>
          <w:rFonts w:cs="Arial"/>
        </w:rPr>
        <w:t xml:space="preserve">European Porphyria Network. For Patients and Families [cited </w:t>
      </w:r>
      <w:r w:rsidR="006333E3">
        <w:rPr>
          <w:rFonts w:cs="Arial"/>
        </w:rPr>
        <w:t>201</w:t>
      </w:r>
      <w:r w:rsidR="00A92B6F">
        <w:rPr>
          <w:rFonts w:cs="Arial"/>
        </w:rPr>
        <w:t>9</w:t>
      </w:r>
      <w:r w:rsidR="006333E3">
        <w:rPr>
          <w:rFonts w:cs="Arial"/>
        </w:rPr>
        <w:t xml:space="preserve"> </w:t>
      </w:r>
      <w:r w:rsidR="00A92B6F">
        <w:rPr>
          <w:rFonts w:cs="Arial"/>
        </w:rPr>
        <w:t>Nov</w:t>
      </w:r>
      <w:r w:rsidR="006333E3">
        <w:rPr>
          <w:rFonts w:cs="Arial"/>
        </w:rPr>
        <w:t xml:space="preserve"> 1</w:t>
      </w:r>
      <w:r w:rsidR="00A92B6F">
        <w:rPr>
          <w:rFonts w:cs="Arial"/>
        </w:rPr>
        <w:t>8</w:t>
      </w:r>
      <w:r w:rsidRPr="005A1799">
        <w:rPr>
          <w:rFonts w:cs="Arial"/>
        </w:rPr>
        <w:t xml:space="preserve">]. Available from: </w:t>
      </w:r>
      <w:hyperlink r:id="rId10" w:history="1">
        <w:r w:rsidR="00C24847" w:rsidRPr="00942234">
          <w:rPr>
            <w:rStyle w:val="Hyperlink"/>
            <w:rFonts w:cs="Arial"/>
          </w:rPr>
          <w:t>http://porphyria.eu/en/content/introduction-porphyria</w:t>
        </w:r>
      </w:hyperlink>
      <w:r w:rsidR="00C24847">
        <w:rPr>
          <w:rFonts w:cs="Arial"/>
        </w:rPr>
        <w:t xml:space="preserve"> </w:t>
      </w:r>
    </w:p>
    <w:p w:rsidR="004822A2" w:rsidRDefault="00D32065" w:rsidP="002C1CC7">
      <w:pPr>
        <w:numPr>
          <w:ilvl w:val="0"/>
          <w:numId w:val="12"/>
        </w:numPr>
        <w:spacing w:after="0" w:line="240" w:lineRule="auto"/>
        <w:rPr>
          <w:szCs w:val="24"/>
        </w:rPr>
      </w:pPr>
      <w:r w:rsidRPr="00C50E81">
        <w:rPr>
          <w:rFonts w:cs="Arial"/>
        </w:rPr>
        <w:t xml:space="preserve">Porphyria South Africa. </w:t>
      </w:r>
      <w:r w:rsidR="004E051A">
        <w:rPr>
          <w:rFonts w:cs="Arial"/>
        </w:rPr>
        <w:t>P</w:t>
      </w:r>
      <w:r w:rsidRPr="00C50E81">
        <w:rPr>
          <w:rFonts w:cs="Arial"/>
        </w:rPr>
        <w:t xml:space="preserve">orphyria </w:t>
      </w:r>
      <w:proofErr w:type="spellStart"/>
      <w:r w:rsidRPr="00C50E81">
        <w:rPr>
          <w:rFonts w:cs="Arial"/>
        </w:rPr>
        <w:t>cutanea</w:t>
      </w:r>
      <w:proofErr w:type="spellEnd"/>
      <w:r w:rsidRPr="00C50E81">
        <w:rPr>
          <w:rFonts w:cs="Arial"/>
        </w:rPr>
        <w:t xml:space="preserve"> </w:t>
      </w:r>
      <w:proofErr w:type="spellStart"/>
      <w:r w:rsidRPr="00C50E81">
        <w:rPr>
          <w:rFonts w:cs="Arial"/>
        </w:rPr>
        <w:t>tarda</w:t>
      </w:r>
      <w:proofErr w:type="spellEnd"/>
      <w:r w:rsidRPr="00C50E81">
        <w:rPr>
          <w:rFonts w:cs="Arial"/>
        </w:rPr>
        <w:t xml:space="preserve"> [cited </w:t>
      </w:r>
      <w:r w:rsidR="00795B53">
        <w:rPr>
          <w:rFonts w:cs="Arial"/>
        </w:rPr>
        <w:t>201</w:t>
      </w:r>
      <w:r w:rsidR="00BE6412">
        <w:rPr>
          <w:rFonts w:cs="Arial"/>
        </w:rPr>
        <w:t>9</w:t>
      </w:r>
      <w:r w:rsidR="00795B53">
        <w:rPr>
          <w:rFonts w:cs="Arial"/>
        </w:rPr>
        <w:t xml:space="preserve"> </w:t>
      </w:r>
      <w:r w:rsidR="00BE6412">
        <w:rPr>
          <w:rFonts w:cs="Arial"/>
        </w:rPr>
        <w:t>Nov</w:t>
      </w:r>
      <w:r w:rsidR="00795B53">
        <w:rPr>
          <w:rFonts w:cs="Arial"/>
        </w:rPr>
        <w:t xml:space="preserve"> </w:t>
      </w:r>
      <w:r w:rsidR="00BE6412">
        <w:rPr>
          <w:rFonts w:cs="Arial"/>
        </w:rPr>
        <w:t>22</w:t>
      </w:r>
      <w:r w:rsidRPr="00C50E81">
        <w:rPr>
          <w:rFonts w:cs="Arial"/>
        </w:rPr>
        <w:t>]. Available from</w:t>
      </w:r>
      <w:r>
        <w:rPr>
          <w:rFonts w:cs="Arial"/>
        </w:rPr>
        <w:t xml:space="preserve">: </w:t>
      </w:r>
      <w:hyperlink r:id="rId11" w:history="1">
        <w:r w:rsidR="00A37D11" w:rsidRPr="00942234">
          <w:rPr>
            <w:rStyle w:val="Hyperlink"/>
            <w:rFonts w:cs="Arial"/>
          </w:rPr>
          <w:t>http://www.porphyria-professionals.uct.ac.za/ppb/porphyrias/about-pct</w:t>
        </w:r>
      </w:hyperlink>
      <w:r w:rsidR="00A37D11">
        <w:rPr>
          <w:rFonts w:cs="Arial"/>
        </w:rPr>
        <w:t xml:space="preserve"> </w:t>
      </w:r>
      <w:hyperlink w:history="1"/>
    </w:p>
    <w:p w:rsidR="00D32065" w:rsidRDefault="00D32065" w:rsidP="00D32065">
      <w:pPr>
        <w:numPr>
          <w:ilvl w:val="0"/>
          <w:numId w:val="12"/>
        </w:numPr>
        <w:spacing w:after="0" w:line="240" w:lineRule="auto"/>
        <w:rPr>
          <w:rFonts w:cs="Arial"/>
        </w:rPr>
      </w:pPr>
      <w:r w:rsidRPr="00FF5595">
        <w:rPr>
          <w:rFonts w:cs="Arial"/>
          <w:lang w:val="sv-SE"/>
        </w:rPr>
        <w:t xml:space="preserve">Singal AK, Kormos-Hallberg C, Lee C et al. </w:t>
      </w:r>
      <w:r>
        <w:rPr>
          <w:rFonts w:cs="Arial"/>
        </w:rPr>
        <w:t xml:space="preserve">Low-dose hydroxychloroquine is as effective as phlebotomy in treatment of patients with porphyria </w:t>
      </w:r>
      <w:proofErr w:type="spellStart"/>
      <w:r>
        <w:rPr>
          <w:rFonts w:cs="Arial"/>
        </w:rPr>
        <w:t>cutanea</w:t>
      </w:r>
      <w:proofErr w:type="spellEnd"/>
      <w:r>
        <w:rPr>
          <w:rFonts w:cs="Arial"/>
        </w:rPr>
        <w:t xml:space="preserve"> </w:t>
      </w:r>
      <w:proofErr w:type="spellStart"/>
      <w:r>
        <w:rPr>
          <w:rFonts w:cs="Arial"/>
        </w:rPr>
        <w:t>tarda</w:t>
      </w:r>
      <w:proofErr w:type="spellEnd"/>
      <w:r>
        <w:rPr>
          <w:rFonts w:cs="Arial"/>
        </w:rPr>
        <w:t xml:space="preserve">. </w:t>
      </w:r>
      <w:proofErr w:type="spellStart"/>
      <w:r>
        <w:rPr>
          <w:rFonts w:cs="Arial"/>
        </w:rPr>
        <w:t>Clin</w:t>
      </w:r>
      <w:proofErr w:type="spellEnd"/>
      <w:r>
        <w:rPr>
          <w:rFonts w:cs="Arial"/>
        </w:rPr>
        <w:t xml:space="preserve"> </w:t>
      </w:r>
      <w:proofErr w:type="spellStart"/>
      <w:r>
        <w:rPr>
          <w:rFonts w:cs="Arial"/>
        </w:rPr>
        <w:t>Gastroenterol</w:t>
      </w:r>
      <w:proofErr w:type="spellEnd"/>
      <w:r>
        <w:rPr>
          <w:rFonts w:cs="Arial"/>
        </w:rPr>
        <w:t xml:space="preserve"> </w:t>
      </w:r>
      <w:proofErr w:type="spellStart"/>
      <w:r>
        <w:rPr>
          <w:rFonts w:cs="Arial"/>
        </w:rPr>
        <w:t>Hepatol</w:t>
      </w:r>
      <w:proofErr w:type="spellEnd"/>
      <w:r>
        <w:rPr>
          <w:rFonts w:cs="Arial"/>
        </w:rPr>
        <w:t xml:space="preserve"> 2012</w:t>
      </w:r>
      <w:proofErr w:type="gramStart"/>
      <w:r>
        <w:rPr>
          <w:rFonts w:cs="Arial"/>
        </w:rPr>
        <w:t>;10</w:t>
      </w:r>
      <w:proofErr w:type="gramEnd"/>
      <w:r>
        <w:rPr>
          <w:rFonts w:cs="Arial"/>
        </w:rPr>
        <w:t>(12): 1402-9.</w:t>
      </w:r>
    </w:p>
    <w:p w:rsidR="00D32065" w:rsidRDefault="00D32065" w:rsidP="00D32065">
      <w:pPr>
        <w:numPr>
          <w:ilvl w:val="0"/>
          <w:numId w:val="12"/>
        </w:numPr>
        <w:spacing w:after="0" w:line="240" w:lineRule="auto"/>
        <w:rPr>
          <w:rFonts w:cs="Arial"/>
        </w:rPr>
      </w:pPr>
      <w:r>
        <w:rPr>
          <w:rFonts w:cs="Arial"/>
        </w:rPr>
        <w:t xml:space="preserve">Badminton MN and Elder GH. Management of acute and cutaneous </w:t>
      </w:r>
      <w:proofErr w:type="spellStart"/>
      <w:r>
        <w:rPr>
          <w:rFonts w:cs="Arial"/>
        </w:rPr>
        <w:t>porphyrias</w:t>
      </w:r>
      <w:proofErr w:type="spellEnd"/>
      <w:r>
        <w:rPr>
          <w:rFonts w:cs="Arial"/>
        </w:rPr>
        <w:t xml:space="preserve">. </w:t>
      </w:r>
      <w:proofErr w:type="spellStart"/>
      <w:r>
        <w:rPr>
          <w:rFonts w:cs="Arial"/>
        </w:rPr>
        <w:t>Int</w:t>
      </w:r>
      <w:proofErr w:type="spellEnd"/>
      <w:r>
        <w:rPr>
          <w:rFonts w:cs="Arial"/>
        </w:rPr>
        <w:t xml:space="preserve"> J </w:t>
      </w:r>
      <w:proofErr w:type="spellStart"/>
      <w:r>
        <w:rPr>
          <w:rFonts w:cs="Arial"/>
        </w:rPr>
        <w:t>Clin</w:t>
      </w:r>
      <w:proofErr w:type="spellEnd"/>
      <w:r>
        <w:rPr>
          <w:rFonts w:cs="Arial"/>
        </w:rPr>
        <w:t xml:space="preserve"> </w:t>
      </w:r>
      <w:proofErr w:type="spellStart"/>
      <w:r>
        <w:rPr>
          <w:rFonts w:cs="Arial"/>
        </w:rPr>
        <w:t>Pract</w:t>
      </w:r>
      <w:proofErr w:type="spellEnd"/>
      <w:r>
        <w:rPr>
          <w:rFonts w:cs="Arial"/>
        </w:rPr>
        <w:t xml:space="preserve"> 2002</w:t>
      </w:r>
      <w:proofErr w:type="gramStart"/>
      <w:r>
        <w:rPr>
          <w:rFonts w:cs="Arial"/>
        </w:rPr>
        <w:t>;56</w:t>
      </w:r>
      <w:proofErr w:type="gramEnd"/>
      <w:r>
        <w:rPr>
          <w:rFonts w:cs="Arial"/>
        </w:rPr>
        <w:t xml:space="preserve">(4):272-78. </w:t>
      </w:r>
    </w:p>
    <w:p w:rsidR="00D32065" w:rsidRDefault="00D32065" w:rsidP="00D32065">
      <w:pPr>
        <w:numPr>
          <w:ilvl w:val="0"/>
          <w:numId w:val="12"/>
        </w:numPr>
        <w:spacing w:after="0" w:line="240" w:lineRule="auto"/>
        <w:rPr>
          <w:rFonts w:cs="Arial"/>
        </w:rPr>
      </w:pPr>
      <w:proofErr w:type="spellStart"/>
      <w:r>
        <w:rPr>
          <w:rFonts w:cs="Arial"/>
        </w:rPr>
        <w:t>Sarkany</w:t>
      </w:r>
      <w:proofErr w:type="spellEnd"/>
      <w:r>
        <w:rPr>
          <w:rFonts w:cs="Arial"/>
        </w:rPr>
        <w:t xml:space="preserve"> RPE. The management of porphyria </w:t>
      </w:r>
      <w:proofErr w:type="spellStart"/>
      <w:r>
        <w:rPr>
          <w:rFonts w:cs="Arial"/>
        </w:rPr>
        <w:t>cutanea</w:t>
      </w:r>
      <w:proofErr w:type="spellEnd"/>
      <w:r>
        <w:rPr>
          <w:rFonts w:cs="Arial"/>
        </w:rPr>
        <w:t xml:space="preserve"> </w:t>
      </w:r>
      <w:proofErr w:type="spellStart"/>
      <w:r>
        <w:rPr>
          <w:rFonts w:cs="Arial"/>
        </w:rPr>
        <w:t>tarda</w:t>
      </w:r>
      <w:proofErr w:type="spellEnd"/>
      <w:r>
        <w:rPr>
          <w:rFonts w:cs="Arial"/>
        </w:rPr>
        <w:t xml:space="preserve">. </w:t>
      </w:r>
      <w:proofErr w:type="spellStart"/>
      <w:r>
        <w:rPr>
          <w:rFonts w:cs="Arial"/>
        </w:rPr>
        <w:t>Clin</w:t>
      </w:r>
      <w:proofErr w:type="spellEnd"/>
      <w:r>
        <w:rPr>
          <w:rFonts w:cs="Arial"/>
        </w:rPr>
        <w:t xml:space="preserve"> </w:t>
      </w:r>
      <w:proofErr w:type="spellStart"/>
      <w:r>
        <w:rPr>
          <w:rFonts w:cs="Arial"/>
        </w:rPr>
        <w:t>Exptl</w:t>
      </w:r>
      <w:proofErr w:type="spellEnd"/>
      <w:r>
        <w:rPr>
          <w:rFonts w:cs="Arial"/>
        </w:rPr>
        <w:t xml:space="preserve"> </w:t>
      </w:r>
      <w:proofErr w:type="spellStart"/>
      <w:r>
        <w:rPr>
          <w:rFonts w:cs="Arial"/>
        </w:rPr>
        <w:t>Dermatol</w:t>
      </w:r>
      <w:proofErr w:type="spellEnd"/>
      <w:r>
        <w:rPr>
          <w:rFonts w:cs="Arial"/>
        </w:rPr>
        <w:t xml:space="preserve"> 2001</w:t>
      </w:r>
      <w:proofErr w:type="gramStart"/>
      <w:r>
        <w:rPr>
          <w:rFonts w:cs="Arial"/>
        </w:rPr>
        <w:t>;26:225</w:t>
      </w:r>
      <w:proofErr w:type="gramEnd"/>
      <w:r>
        <w:rPr>
          <w:rFonts w:cs="Arial"/>
        </w:rPr>
        <w:t>-32.</w:t>
      </w:r>
    </w:p>
    <w:p w:rsidR="00D32065" w:rsidRDefault="00D32065" w:rsidP="00D32065">
      <w:pPr>
        <w:numPr>
          <w:ilvl w:val="0"/>
          <w:numId w:val="12"/>
        </w:numPr>
        <w:spacing w:after="0" w:line="240" w:lineRule="auto"/>
        <w:rPr>
          <w:rFonts w:cs="Arial"/>
        </w:rPr>
      </w:pPr>
      <w:r>
        <w:rPr>
          <w:rFonts w:cs="Arial"/>
        </w:rPr>
        <w:t xml:space="preserve">Bloom M. Porphyria </w:t>
      </w:r>
      <w:proofErr w:type="spellStart"/>
      <w:r>
        <w:rPr>
          <w:rFonts w:cs="Arial"/>
        </w:rPr>
        <w:t>cutanea</w:t>
      </w:r>
      <w:proofErr w:type="spellEnd"/>
      <w:r>
        <w:rPr>
          <w:rFonts w:cs="Arial"/>
        </w:rPr>
        <w:t xml:space="preserve"> </w:t>
      </w:r>
      <w:proofErr w:type="spellStart"/>
      <w:r>
        <w:rPr>
          <w:rFonts w:cs="Arial"/>
        </w:rPr>
        <w:t>tarda</w:t>
      </w:r>
      <w:proofErr w:type="spellEnd"/>
      <w:r>
        <w:rPr>
          <w:rFonts w:cs="Arial"/>
        </w:rPr>
        <w:t xml:space="preserve"> treated with chloroquine phosphate. Arch </w:t>
      </w:r>
      <w:proofErr w:type="spellStart"/>
      <w:r>
        <w:rPr>
          <w:rFonts w:cs="Arial"/>
        </w:rPr>
        <w:t>Dermatol</w:t>
      </w:r>
      <w:proofErr w:type="spellEnd"/>
      <w:r>
        <w:rPr>
          <w:rFonts w:cs="Arial"/>
        </w:rPr>
        <w:t xml:space="preserve"> 1969</w:t>
      </w:r>
      <w:proofErr w:type="gramStart"/>
      <w:r>
        <w:rPr>
          <w:rFonts w:cs="Arial"/>
        </w:rPr>
        <w:t>;100:375</w:t>
      </w:r>
      <w:proofErr w:type="gramEnd"/>
      <w:r>
        <w:rPr>
          <w:rFonts w:cs="Arial"/>
        </w:rPr>
        <w:t>-6.</w:t>
      </w:r>
    </w:p>
    <w:p w:rsidR="00D32065" w:rsidRDefault="00D32065" w:rsidP="00D32065">
      <w:pPr>
        <w:numPr>
          <w:ilvl w:val="0"/>
          <w:numId w:val="12"/>
        </w:numPr>
        <w:spacing w:after="0" w:line="240" w:lineRule="auto"/>
        <w:rPr>
          <w:rFonts w:cs="Arial"/>
        </w:rPr>
      </w:pPr>
      <w:r>
        <w:rPr>
          <w:rFonts w:cs="Arial"/>
        </w:rPr>
        <w:t xml:space="preserve">Personal communication. Dr M Badminton. Honorary Consultant and Clinical Lead, National Acute Porphyria Service (Cardiff), </w:t>
      </w:r>
      <w:r w:rsidRPr="000E1464">
        <w:rPr>
          <w:rFonts w:cs="Arial"/>
        </w:rPr>
        <w:t>University Hospital of Wales</w:t>
      </w:r>
      <w:r>
        <w:rPr>
          <w:rFonts w:cs="Arial"/>
        </w:rPr>
        <w:t xml:space="preserve"> (2014 Aug 8 and Nov 6</w:t>
      </w:r>
      <w:r w:rsidRPr="0007255D">
        <w:rPr>
          <w:rFonts w:cs="Arial"/>
        </w:rPr>
        <w:t>)</w:t>
      </w:r>
      <w:r>
        <w:rPr>
          <w:rFonts w:cs="Arial"/>
        </w:rPr>
        <w:t>.</w:t>
      </w:r>
      <w:r w:rsidRPr="0007255D">
        <w:rPr>
          <w:rFonts w:cs="Arial"/>
        </w:rPr>
        <w:t xml:space="preserve"> </w:t>
      </w:r>
    </w:p>
    <w:p w:rsidR="00D32065" w:rsidRDefault="00D32065" w:rsidP="00D32065">
      <w:pPr>
        <w:numPr>
          <w:ilvl w:val="0"/>
          <w:numId w:val="12"/>
        </w:numPr>
        <w:spacing w:after="0" w:line="240" w:lineRule="auto"/>
        <w:rPr>
          <w:rFonts w:cs="Arial"/>
        </w:rPr>
      </w:pPr>
      <w:r>
        <w:rPr>
          <w:rFonts w:cs="Arial"/>
        </w:rPr>
        <w:t xml:space="preserve">O’Neill T, Simpson J, Smyth SJ, et al. Porphyria </w:t>
      </w:r>
      <w:proofErr w:type="spellStart"/>
      <w:r>
        <w:rPr>
          <w:rFonts w:cs="Arial"/>
        </w:rPr>
        <w:t>cutanea</w:t>
      </w:r>
      <w:proofErr w:type="spellEnd"/>
      <w:r>
        <w:rPr>
          <w:rFonts w:cs="Arial"/>
        </w:rPr>
        <w:t xml:space="preserve"> </w:t>
      </w:r>
      <w:proofErr w:type="spellStart"/>
      <w:r>
        <w:rPr>
          <w:rFonts w:cs="Arial"/>
        </w:rPr>
        <w:t>tarda</w:t>
      </w:r>
      <w:proofErr w:type="spellEnd"/>
      <w:r>
        <w:rPr>
          <w:rFonts w:cs="Arial"/>
        </w:rPr>
        <w:t xml:space="preserve"> associated with methotrexate therapy. Br J </w:t>
      </w:r>
      <w:proofErr w:type="spellStart"/>
      <w:r>
        <w:rPr>
          <w:rFonts w:cs="Arial"/>
        </w:rPr>
        <w:t>Rheumatol</w:t>
      </w:r>
      <w:proofErr w:type="spellEnd"/>
      <w:r>
        <w:rPr>
          <w:rFonts w:cs="Arial"/>
        </w:rPr>
        <w:t xml:space="preserve"> 1993</w:t>
      </w:r>
      <w:proofErr w:type="gramStart"/>
      <w:r>
        <w:rPr>
          <w:rFonts w:cs="Arial"/>
        </w:rPr>
        <w:t>;32</w:t>
      </w:r>
      <w:proofErr w:type="gramEnd"/>
      <w:r>
        <w:rPr>
          <w:rFonts w:cs="Arial"/>
        </w:rPr>
        <w:t>(5):411-2.</w:t>
      </w:r>
    </w:p>
    <w:p w:rsidR="00D32065" w:rsidRDefault="00D32065" w:rsidP="00D32065">
      <w:pPr>
        <w:numPr>
          <w:ilvl w:val="0"/>
          <w:numId w:val="12"/>
        </w:numPr>
        <w:spacing w:after="0" w:line="240" w:lineRule="auto"/>
        <w:rPr>
          <w:rFonts w:cs="Arial"/>
        </w:rPr>
      </w:pPr>
      <w:r w:rsidRPr="00DC2DB7">
        <w:rPr>
          <w:rFonts w:cs="Arial"/>
          <w:lang w:val="de-DE"/>
        </w:rPr>
        <w:t xml:space="preserve">Schindl A, Trautinger F, Pernerstorfer-Schon H, et al. </w:t>
      </w:r>
      <w:r>
        <w:rPr>
          <w:rFonts w:cs="Arial"/>
        </w:rPr>
        <w:t xml:space="preserve">Porphyria </w:t>
      </w:r>
      <w:proofErr w:type="spellStart"/>
      <w:r>
        <w:rPr>
          <w:rFonts w:cs="Arial"/>
        </w:rPr>
        <w:t>cutanea</w:t>
      </w:r>
      <w:proofErr w:type="spellEnd"/>
      <w:r>
        <w:rPr>
          <w:rFonts w:cs="Arial"/>
        </w:rPr>
        <w:t xml:space="preserve"> </w:t>
      </w:r>
      <w:proofErr w:type="spellStart"/>
      <w:r>
        <w:rPr>
          <w:rFonts w:cs="Arial"/>
        </w:rPr>
        <w:t>tarda</w:t>
      </w:r>
      <w:proofErr w:type="spellEnd"/>
      <w:r>
        <w:rPr>
          <w:rFonts w:cs="Arial"/>
        </w:rPr>
        <w:t xml:space="preserve"> induced by the use of pravastatin. Arch </w:t>
      </w:r>
      <w:proofErr w:type="spellStart"/>
      <w:r>
        <w:rPr>
          <w:rFonts w:cs="Arial"/>
        </w:rPr>
        <w:t>Dermatol</w:t>
      </w:r>
      <w:proofErr w:type="spellEnd"/>
      <w:r>
        <w:rPr>
          <w:rFonts w:cs="Arial"/>
        </w:rPr>
        <w:t xml:space="preserve"> 1998</w:t>
      </w:r>
      <w:proofErr w:type="gramStart"/>
      <w:r>
        <w:rPr>
          <w:rFonts w:cs="Arial"/>
        </w:rPr>
        <w:t>;134</w:t>
      </w:r>
      <w:proofErr w:type="gramEnd"/>
      <w:r>
        <w:rPr>
          <w:rFonts w:cs="Arial"/>
        </w:rPr>
        <w:t>(10):1305-6.</w:t>
      </w:r>
    </w:p>
    <w:p w:rsidR="00D32065" w:rsidRPr="001A6207" w:rsidRDefault="00D32065" w:rsidP="00D32065">
      <w:pPr>
        <w:numPr>
          <w:ilvl w:val="0"/>
          <w:numId w:val="12"/>
        </w:numPr>
        <w:spacing w:after="0" w:line="240" w:lineRule="auto"/>
        <w:rPr>
          <w:rFonts w:cs="Arial"/>
          <w:lang w:val="de-DE"/>
        </w:rPr>
      </w:pPr>
      <w:r w:rsidRPr="00FF5595">
        <w:rPr>
          <w:rFonts w:cs="Arial"/>
          <w:lang w:val="es-ES"/>
        </w:rPr>
        <w:t xml:space="preserve">Mas-Vidal A, Coto-Segura P, Garcia-Varona A, et al. </w:t>
      </w:r>
      <w:proofErr w:type="spellStart"/>
      <w:r w:rsidRPr="00FF5595">
        <w:rPr>
          <w:rFonts w:cs="Arial"/>
          <w:lang w:val="es-ES"/>
        </w:rPr>
        <w:t>Porphyria</w:t>
      </w:r>
      <w:proofErr w:type="spellEnd"/>
      <w:r w:rsidRPr="00FF5595">
        <w:rPr>
          <w:rFonts w:cs="Arial"/>
          <w:lang w:val="es-ES"/>
        </w:rPr>
        <w:t xml:space="preserve"> </w:t>
      </w:r>
      <w:proofErr w:type="spellStart"/>
      <w:r w:rsidRPr="00FF5595">
        <w:rPr>
          <w:rFonts w:cs="Arial"/>
          <w:lang w:val="es-ES"/>
        </w:rPr>
        <w:t>cutanea</w:t>
      </w:r>
      <w:proofErr w:type="spellEnd"/>
      <w:r w:rsidRPr="00FF5595">
        <w:rPr>
          <w:rFonts w:cs="Arial"/>
          <w:lang w:val="es-ES"/>
        </w:rPr>
        <w:t xml:space="preserve"> tarda </w:t>
      </w:r>
      <w:proofErr w:type="spellStart"/>
      <w:r w:rsidRPr="00FF5595">
        <w:rPr>
          <w:rFonts w:cs="Arial"/>
          <w:lang w:val="es-ES"/>
        </w:rPr>
        <w:t>induced</w:t>
      </w:r>
      <w:proofErr w:type="spellEnd"/>
      <w:r w:rsidRPr="00FF5595">
        <w:rPr>
          <w:rFonts w:cs="Arial"/>
          <w:lang w:val="es-ES"/>
        </w:rPr>
        <w:t xml:space="preserve"> </w:t>
      </w:r>
      <w:proofErr w:type="spellStart"/>
      <w:r w:rsidRPr="00FF5595">
        <w:rPr>
          <w:rFonts w:cs="Arial"/>
          <w:lang w:val="es-ES"/>
        </w:rPr>
        <w:t>by</w:t>
      </w:r>
      <w:proofErr w:type="spellEnd"/>
      <w:r w:rsidRPr="00FF5595">
        <w:rPr>
          <w:rFonts w:cs="Arial"/>
          <w:lang w:val="es-ES"/>
        </w:rPr>
        <w:t xml:space="preserve"> </w:t>
      </w:r>
      <w:proofErr w:type="spellStart"/>
      <w:r w:rsidRPr="00FF5595">
        <w:rPr>
          <w:rFonts w:cs="Arial"/>
          <w:lang w:val="es-ES"/>
        </w:rPr>
        <w:t>olmesartan</w:t>
      </w:r>
      <w:proofErr w:type="spellEnd"/>
      <w:r w:rsidRPr="00FF5595">
        <w:rPr>
          <w:rFonts w:cs="Arial"/>
          <w:lang w:val="es-ES"/>
        </w:rPr>
        <w:t xml:space="preserve">. </w:t>
      </w:r>
      <w:r w:rsidRPr="001A6207">
        <w:rPr>
          <w:rFonts w:cs="Arial"/>
          <w:lang w:val="de-DE"/>
        </w:rPr>
        <w:t>J Eur Acad Dermatol Venereol 2010;24(8):977-8.</w:t>
      </w:r>
    </w:p>
    <w:p w:rsidR="00D32065" w:rsidRPr="00DD0811" w:rsidRDefault="00D32065" w:rsidP="00D32065">
      <w:pPr>
        <w:numPr>
          <w:ilvl w:val="0"/>
          <w:numId w:val="12"/>
        </w:numPr>
        <w:spacing w:after="0" w:line="240" w:lineRule="auto"/>
        <w:rPr>
          <w:rFonts w:cs="Arial"/>
          <w:lang w:val="de-DE"/>
        </w:rPr>
      </w:pPr>
      <w:r w:rsidRPr="00FF5595">
        <w:rPr>
          <w:rFonts w:cs="Arial"/>
        </w:rPr>
        <w:t xml:space="preserve">Leo RF and </w:t>
      </w:r>
      <w:proofErr w:type="spellStart"/>
      <w:r w:rsidRPr="00FF5595">
        <w:rPr>
          <w:rFonts w:cs="Arial"/>
        </w:rPr>
        <w:t>Cannuli</w:t>
      </w:r>
      <w:proofErr w:type="spellEnd"/>
      <w:r w:rsidRPr="00FF5595">
        <w:rPr>
          <w:rFonts w:cs="Arial"/>
        </w:rPr>
        <w:t xml:space="preserve"> AR. Porphyria </w:t>
      </w:r>
      <w:proofErr w:type="spellStart"/>
      <w:r w:rsidRPr="00FF5595">
        <w:rPr>
          <w:rFonts w:cs="Arial"/>
        </w:rPr>
        <w:t>cutanea</w:t>
      </w:r>
      <w:proofErr w:type="spellEnd"/>
      <w:r w:rsidRPr="00FF5595">
        <w:rPr>
          <w:rFonts w:cs="Arial"/>
        </w:rPr>
        <w:t xml:space="preserve"> </w:t>
      </w:r>
      <w:proofErr w:type="spellStart"/>
      <w:r w:rsidRPr="00FF5595">
        <w:rPr>
          <w:rFonts w:cs="Arial"/>
        </w:rPr>
        <w:t>tarda</w:t>
      </w:r>
      <w:proofErr w:type="spellEnd"/>
      <w:r w:rsidRPr="00FF5595">
        <w:rPr>
          <w:rFonts w:cs="Arial"/>
        </w:rPr>
        <w:t xml:space="preserve"> associated with carbamazepine treatment. </w:t>
      </w:r>
      <w:r w:rsidRPr="00DD0811">
        <w:rPr>
          <w:rFonts w:cs="Arial"/>
          <w:lang w:val="de-DE"/>
        </w:rPr>
        <w:t>Am J Psych 1996;153(3):443-4.</w:t>
      </w:r>
    </w:p>
    <w:p w:rsidR="00D32065" w:rsidRPr="001A6207" w:rsidRDefault="00D32065" w:rsidP="00D32065">
      <w:pPr>
        <w:numPr>
          <w:ilvl w:val="0"/>
          <w:numId w:val="12"/>
        </w:numPr>
        <w:spacing w:after="0" w:line="240" w:lineRule="auto"/>
        <w:rPr>
          <w:rFonts w:cs="Arial"/>
          <w:lang w:val="sv-SE"/>
        </w:rPr>
      </w:pPr>
      <w:r w:rsidRPr="00FF5595">
        <w:rPr>
          <w:rFonts w:cs="Arial"/>
          <w:lang w:val="sv-SE"/>
        </w:rPr>
        <w:t>De Boulle M, Vroman P, De Boulle K. Tamoxifen-induced porphyria cutanea tarda. Ned Tijdschr Geneeskd 2013;69(19):</w:t>
      </w:r>
      <w:r w:rsidRPr="001A6207">
        <w:rPr>
          <w:lang w:val="sv-SE"/>
        </w:rPr>
        <w:t>941-4.</w:t>
      </w:r>
    </w:p>
    <w:p w:rsidR="00D32065" w:rsidRDefault="00D32065" w:rsidP="00D32065">
      <w:pPr>
        <w:numPr>
          <w:ilvl w:val="0"/>
          <w:numId w:val="12"/>
        </w:numPr>
        <w:spacing w:after="0" w:line="240" w:lineRule="auto"/>
        <w:rPr>
          <w:rFonts w:cs="Arial"/>
        </w:rPr>
      </w:pPr>
      <w:r w:rsidRPr="00DC2DB7">
        <w:rPr>
          <w:rFonts w:cs="Arial"/>
          <w:lang w:val="sv-SE"/>
        </w:rPr>
        <w:t xml:space="preserve">Agarwal R, Peters TJ, Coombes RC, et al. Tamoxifen-related porphyria cutanea tarda. </w:t>
      </w:r>
      <w:r>
        <w:rPr>
          <w:rFonts w:cs="Arial"/>
        </w:rPr>
        <w:t xml:space="preserve">Med </w:t>
      </w:r>
      <w:proofErr w:type="spellStart"/>
      <w:r>
        <w:rPr>
          <w:rFonts w:cs="Arial"/>
        </w:rPr>
        <w:t>Oncol</w:t>
      </w:r>
      <w:proofErr w:type="spellEnd"/>
      <w:r>
        <w:rPr>
          <w:rFonts w:cs="Arial"/>
        </w:rPr>
        <w:t xml:space="preserve"> 2002</w:t>
      </w:r>
      <w:proofErr w:type="gramStart"/>
      <w:r>
        <w:rPr>
          <w:rFonts w:cs="Arial"/>
        </w:rPr>
        <w:t>;19</w:t>
      </w:r>
      <w:proofErr w:type="gramEnd"/>
      <w:r>
        <w:rPr>
          <w:rFonts w:cs="Arial"/>
        </w:rPr>
        <w:t>(2):121-3.</w:t>
      </w:r>
    </w:p>
    <w:p w:rsidR="00CF3153" w:rsidRDefault="00CF3153" w:rsidP="00CF3153">
      <w:pPr>
        <w:numPr>
          <w:ilvl w:val="0"/>
          <w:numId w:val="12"/>
        </w:numPr>
        <w:spacing w:after="0" w:line="240" w:lineRule="auto"/>
        <w:rPr>
          <w:rFonts w:cs="Arial"/>
          <w:lang w:val="sv-SE"/>
        </w:rPr>
      </w:pPr>
      <w:r>
        <w:rPr>
          <w:rFonts w:cs="Arial"/>
          <w:lang w:val="sv-SE"/>
        </w:rPr>
        <w:t>Ofatumumab. In DRUGDEX® System (electronic version). Truven Health Analytics, Greenwood Village, Colorado, USA [cited 201</w:t>
      </w:r>
      <w:r w:rsidR="00A27895">
        <w:rPr>
          <w:rFonts w:cs="Arial"/>
          <w:lang w:val="sv-SE"/>
        </w:rPr>
        <w:t>9</w:t>
      </w:r>
      <w:r>
        <w:rPr>
          <w:rFonts w:cs="Arial"/>
          <w:lang w:val="sv-SE"/>
        </w:rPr>
        <w:t xml:space="preserve"> </w:t>
      </w:r>
      <w:r w:rsidR="00A27895">
        <w:rPr>
          <w:rFonts w:cs="Arial"/>
          <w:lang w:val="sv-SE"/>
        </w:rPr>
        <w:t>Nov</w:t>
      </w:r>
      <w:r>
        <w:rPr>
          <w:rFonts w:cs="Arial"/>
          <w:lang w:val="sv-SE"/>
        </w:rPr>
        <w:t xml:space="preserve"> </w:t>
      </w:r>
      <w:r w:rsidR="00A27895">
        <w:rPr>
          <w:rFonts w:cs="Arial"/>
          <w:lang w:val="sv-SE"/>
        </w:rPr>
        <w:t>25</w:t>
      </w:r>
      <w:r>
        <w:rPr>
          <w:rFonts w:cs="Arial"/>
          <w:lang w:val="sv-SE"/>
        </w:rPr>
        <w:t xml:space="preserve">]. Available from: </w:t>
      </w:r>
      <w:r w:rsidR="00661880">
        <w:rPr>
          <w:rStyle w:val="Hyperlink"/>
          <w:rFonts w:cs="Arial"/>
          <w:lang w:val="sv-SE"/>
        </w:rPr>
        <w:fldChar w:fldCharType="begin"/>
      </w:r>
      <w:r w:rsidR="00661880">
        <w:rPr>
          <w:rStyle w:val="Hyperlink"/>
          <w:rFonts w:cs="Arial"/>
          <w:lang w:val="sv-SE"/>
        </w:rPr>
        <w:instrText xml:space="preserve"> HYPERLINK "http://micromedexsolutions.com/" </w:instrText>
      </w:r>
      <w:r w:rsidR="00661880">
        <w:rPr>
          <w:rStyle w:val="Hyperlink"/>
          <w:rFonts w:cs="Arial"/>
          <w:lang w:val="sv-SE"/>
        </w:rPr>
        <w:fldChar w:fldCharType="separate"/>
      </w:r>
      <w:r w:rsidRPr="00942234">
        <w:rPr>
          <w:rStyle w:val="Hyperlink"/>
          <w:rFonts w:cs="Arial"/>
          <w:lang w:val="sv-SE"/>
        </w:rPr>
        <w:t>http://micromedexsolutions.com/</w:t>
      </w:r>
      <w:r w:rsidR="00661880">
        <w:rPr>
          <w:rStyle w:val="Hyperlink"/>
          <w:rFonts w:cs="Arial"/>
          <w:lang w:val="sv-SE"/>
        </w:rPr>
        <w:fldChar w:fldCharType="end"/>
      </w:r>
    </w:p>
    <w:p w:rsidR="009B06D4" w:rsidRDefault="009B06D4" w:rsidP="009B06D4">
      <w:pPr>
        <w:rPr>
          <w:rFonts w:cs="Arial"/>
        </w:rPr>
      </w:pPr>
    </w:p>
    <w:p w:rsidR="00427F92" w:rsidRPr="00B1695F" w:rsidRDefault="00427F92" w:rsidP="00427F92">
      <w:pPr>
        <w:pStyle w:val="Heading2"/>
      </w:pPr>
      <w:r w:rsidRPr="00B00B12">
        <w:lastRenderedPageBreak/>
        <w:t xml:space="preserve">Quality Assurance </w:t>
      </w:r>
    </w:p>
    <w:p w:rsidR="009B06D4" w:rsidRPr="00B54BB5" w:rsidRDefault="009B06D4" w:rsidP="009B06D4">
      <w:pPr>
        <w:pStyle w:val="Heading3"/>
        <w:rPr>
          <w:lang w:val="en-US"/>
        </w:rPr>
      </w:pPr>
      <w:r w:rsidRPr="004D09CA">
        <w:t>Prepared</w:t>
      </w:r>
      <w:r w:rsidRPr="00B54BB5">
        <w:rPr>
          <w:lang w:val="en-US"/>
        </w:rPr>
        <w:t xml:space="preserve"> by</w:t>
      </w:r>
    </w:p>
    <w:p w:rsidR="009B06D4" w:rsidRPr="00DA4F13" w:rsidRDefault="007D40DA" w:rsidP="009B06D4">
      <w:pPr>
        <w:rPr>
          <w:rFonts w:cs="Arial"/>
        </w:rPr>
      </w:pPr>
      <w:r>
        <w:rPr>
          <w:rFonts w:cs="Arial"/>
          <w:color w:val="000000"/>
        </w:rPr>
        <w:t>Rebecca Wong</w:t>
      </w:r>
      <w:r w:rsidR="009B06D4" w:rsidRPr="00B54BB5">
        <w:rPr>
          <w:rFonts w:cs="Arial"/>
          <w:color w:val="000000"/>
        </w:rPr>
        <w:t>, Welsh Medicines Information C</w:t>
      </w:r>
      <w:r w:rsidR="009B06D4">
        <w:rPr>
          <w:rFonts w:cs="Arial"/>
        </w:rPr>
        <w:t>entre, University Hospital of Wales</w:t>
      </w:r>
      <w:r w:rsidR="00661880">
        <w:rPr>
          <w:rFonts w:cs="Arial"/>
        </w:rPr>
        <w:t xml:space="preserve"> </w:t>
      </w:r>
      <w:r w:rsidR="009B06D4">
        <w:rPr>
          <w:rFonts w:cs="Arial"/>
        </w:rPr>
        <w:t>(Based on previous work by Alex Bailey, Welsh Medicines Information Centre, University Hospital of Wales)</w:t>
      </w:r>
    </w:p>
    <w:p w:rsidR="009B06D4" w:rsidRPr="00B00B12" w:rsidRDefault="009B06D4" w:rsidP="009B06D4">
      <w:pPr>
        <w:pStyle w:val="Heading3"/>
        <w:rPr>
          <w:lang w:val="en-US"/>
        </w:rPr>
      </w:pPr>
      <w:r w:rsidRPr="00B00B12">
        <w:rPr>
          <w:lang w:val="en-US"/>
        </w:rPr>
        <w:t>Date Prepared</w:t>
      </w:r>
    </w:p>
    <w:p w:rsidR="009B06D4" w:rsidRPr="009B06D4" w:rsidRDefault="002C1CC7" w:rsidP="009B06D4">
      <w:pPr>
        <w:rPr>
          <w:rStyle w:val="Heading3Char"/>
          <w:rFonts w:eastAsia="Calibri"/>
          <w:b w:val="0"/>
          <w:color w:val="auto"/>
        </w:rPr>
      </w:pPr>
      <w:r>
        <w:rPr>
          <w:rStyle w:val="Heading3Char"/>
          <w:rFonts w:eastAsia="Calibri"/>
          <w:b w:val="0"/>
          <w:color w:val="auto"/>
        </w:rPr>
        <w:t>2 December 2019</w:t>
      </w:r>
    </w:p>
    <w:p w:rsidR="009B06D4" w:rsidRPr="00DA4F13" w:rsidRDefault="009B06D4" w:rsidP="009B06D4">
      <w:pPr>
        <w:rPr>
          <w:rFonts w:cs="Arial"/>
        </w:rPr>
      </w:pPr>
      <w:r w:rsidRPr="00B1695F">
        <w:rPr>
          <w:rStyle w:val="Heading3Char"/>
          <w:rFonts w:eastAsia="Calibri"/>
        </w:rPr>
        <w:t>Checked by</w:t>
      </w:r>
      <w:r w:rsidRPr="00B00B12">
        <w:rPr>
          <w:rFonts w:eastAsia="Times New Roman" w:cs="Arial"/>
          <w:b/>
          <w:color w:val="0000FF"/>
          <w:szCs w:val="20"/>
          <w:lang w:val="en-US"/>
        </w:rPr>
        <w:br/>
      </w:r>
      <w:r>
        <w:rPr>
          <w:rFonts w:cs="Arial"/>
        </w:rPr>
        <w:t>Gail Woodland, Welsh Medicines Information Centre, University Hospital of Wales</w:t>
      </w:r>
    </w:p>
    <w:p w:rsidR="00661880" w:rsidRDefault="009B06D4" w:rsidP="00196D05">
      <w:pPr>
        <w:pStyle w:val="Heading3"/>
        <w:rPr>
          <w:rFonts w:cs="Arial"/>
        </w:rPr>
      </w:pPr>
      <w:r w:rsidRPr="00B00B12">
        <w:rPr>
          <w:lang w:val="en-US"/>
        </w:rPr>
        <w:t xml:space="preserve">Date </w:t>
      </w:r>
      <w:r>
        <w:rPr>
          <w:lang w:val="en-US"/>
        </w:rPr>
        <w:t>of check</w:t>
      </w:r>
      <w:r w:rsidR="00661880">
        <w:rPr>
          <w:lang w:val="en-US"/>
        </w:rPr>
        <w:br/>
      </w:r>
      <w:r w:rsidR="00661880">
        <w:rPr>
          <w:rStyle w:val="Heading3Char"/>
          <w:rFonts w:eastAsia="Calibri"/>
          <w:color w:val="auto"/>
        </w:rPr>
        <w:t>13</w:t>
      </w:r>
      <w:r w:rsidR="00661880">
        <w:rPr>
          <w:rStyle w:val="Heading3Char"/>
          <w:rFonts w:eastAsia="Calibri"/>
          <w:color w:val="auto"/>
        </w:rPr>
        <w:t xml:space="preserve"> December 2019</w:t>
      </w:r>
    </w:p>
    <w:p w:rsidR="00196D05" w:rsidRPr="00DC38BE" w:rsidRDefault="00196D05" w:rsidP="00196D05">
      <w:pPr>
        <w:pStyle w:val="Heading3"/>
      </w:pPr>
      <w:r w:rsidRPr="00DC38BE">
        <w:t>Acknowledgements</w:t>
      </w:r>
    </w:p>
    <w:p w:rsidR="00196D05" w:rsidRPr="00DC38BE" w:rsidRDefault="00196D05" w:rsidP="00196D05">
      <w:pPr>
        <w:rPr>
          <w:rFonts w:cs="Arial"/>
          <w:color w:val="000000"/>
        </w:rPr>
      </w:pPr>
      <w:r w:rsidRPr="00DC38BE">
        <w:rPr>
          <w:rFonts w:cs="Arial"/>
          <w:color w:val="000000"/>
        </w:rPr>
        <w:t>We would like t</w:t>
      </w:r>
      <w:r>
        <w:rPr>
          <w:rFonts w:cs="Arial"/>
          <w:color w:val="000000"/>
        </w:rPr>
        <w:t xml:space="preserve">o thank Dr Mike Badminton, </w:t>
      </w:r>
      <w:r>
        <w:rPr>
          <w:rFonts w:cs="Arial"/>
        </w:rPr>
        <w:t>Honorary Consultant and Clinical Lead, National Acute Porphyria Service (</w:t>
      </w:r>
      <w:smartTag w:uri="urn:schemas-microsoft-com:office:smarttags" w:element="City">
        <w:smartTag w:uri="urn:schemas-microsoft-com:office:smarttags" w:element="place">
          <w:r>
            <w:rPr>
              <w:rFonts w:cs="Arial"/>
            </w:rPr>
            <w:t>Cardiff</w:t>
          </w:r>
        </w:smartTag>
      </w:smartTag>
      <w:r>
        <w:rPr>
          <w:rFonts w:cs="Arial"/>
        </w:rPr>
        <w:t xml:space="preserve">), </w:t>
      </w:r>
      <w:r w:rsidRPr="000E1464">
        <w:rPr>
          <w:rFonts w:cs="Arial"/>
        </w:rPr>
        <w:t>University Hospital of Wales</w:t>
      </w:r>
      <w:r>
        <w:rPr>
          <w:rFonts w:cs="Arial"/>
          <w:color w:val="000000"/>
        </w:rPr>
        <w:t xml:space="preserve">, </w:t>
      </w:r>
      <w:r w:rsidRPr="00DC38BE">
        <w:rPr>
          <w:rFonts w:cs="Arial"/>
          <w:color w:val="000000"/>
        </w:rPr>
        <w:t>for his comments.</w:t>
      </w:r>
    </w:p>
    <w:p w:rsidR="00427F92" w:rsidRPr="00B00B12" w:rsidRDefault="00427F92" w:rsidP="00427F92">
      <w:pPr>
        <w:pStyle w:val="Heading3"/>
        <w:rPr>
          <w:lang w:val="en-US"/>
        </w:rPr>
      </w:pPr>
      <w:r w:rsidRPr="00B00B12">
        <w:rPr>
          <w:lang w:val="en-US"/>
        </w:rPr>
        <w:t>Search strategy</w:t>
      </w:r>
    </w:p>
    <w:p w:rsidR="00196D05" w:rsidRPr="00196D05" w:rsidRDefault="00196D05" w:rsidP="00196D05">
      <w:pPr>
        <w:pStyle w:val="ListParagraph"/>
        <w:numPr>
          <w:ilvl w:val="0"/>
          <w:numId w:val="13"/>
        </w:numPr>
        <w:rPr>
          <w:rFonts w:cs="Arial"/>
        </w:rPr>
      </w:pPr>
      <w:proofErr w:type="spellStart"/>
      <w:r w:rsidRPr="00196D05">
        <w:rPr>
          <w:rFonts w:cs="Arial"/>
        </w:rPr>
        <w:t>Embase</w:t>
      </w:r>
      <w:proofErr w:type="spellEnd"/>
      <w:r w:rsidRPr="00196D05">
        <w:rPr>
          <w:rFonts w:cs="Arial"/>
        </w:rPr>
        <w:t xml:space="preserve"> (porphyria </w:t>
      </w:r>
      <w:proofErr w:type="spellStart"/>
      <w:r w:rsidRPr="00196D05">
        <w:rPr>
          <w:rFonts w:cs="Arial"/>
        </w:rPr>
        <w:t>cutanea</w:t>
      </w:r>
      <w:proofErr w:type="spellEnd"/>
      <w:r w:rsidRPr="00196D05">
        <w:rPr>
          <w:rFonts w:cs="Arial"/>
        </w:rPr>
        <w:t xml:space="preserve"> </w:t>
      </w:r>
      <w:proofErr w:type="spellStart"/>
      <w:r w:rsidRPr="00196D05">
        <w:rPr>
          <w:rFonts w:cs="Arial"/>
        </w:rPr>
        <w:t>tarda</w:t>
      </w:r>
      <w:proofErr w:type="spellEnd"/>
      <w:r w:rsidRPr="00196D05">
        <w:rPr>
          <w:rFonts w:cs="Arial"/>
        </w:rPr>
        <w:t>/</w:t>
      </w:r>
      <w:proofErr w:type="spellStart"/>
      <w:r w:rsidRPr="00196D05">
        <w:rPr>
          <w:rFonts w:cs="Arial"/>
        </w:rPr>
        <w:t>dm</w:t>
      </w:r>
      <w:proofErr w:type="spellEnd"/>
      <w:r w:rsidRPr="00196D05">
        <w:rPr>
          <w:rFonts w:cs="Arial"/>
        </w:rPr>
        <w:t xml:space="preserve">, pc, </w:t>
      </w:r>
      <w:proofErr w:type="spellStart"/>
      <w:r w:rsidRPr="00196D05">
        <w:rPr>
          <w:rFonts w:cs="Arial"/>
        </w:rPr>
        <w:t>th</w:t>
      </w:r>
      <w:proofErr w:type="spellEnd"/>
      <w:r w:rsidRPr="00196D05">
        <w:rPr>
          <w:rFonts w:cs="Arial"/>
        </w:rPr>
        <w:t xml:space="preserve"> OR </w:t>
      </w:r>
      <w:proofErr w:type="spellStart"/>
      <w:r w:rsidRPr="00196D05">
        <w:rPr>
          <w:rFonts w:cs="Arial"/>
        </w:rPr>
        <w:t>erythropoietic</w:t>
      </w:r>
      <w:proofErr w:type="spellEnd"/>
      <w:r w:rsidRPr="00196D05">
        <w:rPr>
          <w:rFonts w:cs="Arial"/>
        </w:rPr>
        <w:t xml:space="preserve"> </w:t>
      </w:r>
      <w:proofErr w:type="spellStart"/>
      <w:r w:rsidRPr="00196D05">
        <w:rPr>
          <w:rFonts w:cs="Arial"/>
        </w:rPr>
        <w:t>protoporphyria</w:t>
      </w:r>
      <w:proofErr w:type="spellEnd"/>
      <w:r w:rsidRPr="00196D05">
        <w:rPr>
          <w:rFonts w:cs="Arial"/>
        </w:rPr>
        <w:t>/</w:t>
      </w:r>
      <w:proofErr w:type="spellStart"/>
      <w:r w:rsidRPr="00196D05">
        <w:rPr>
          <w:rFonts w:cs="Arial"/>
        </w:rPr>
        <w:t>dm</w:t>
      </w:r>
      <w:proofErr w:type="spellEnd"/>
      <w:r w:rsidRPr="00196D05">
        <w:rPr>
          <w:rFonts w:cs="Arial"/>
        </w:rPr>
        <w:t xml:space="preserve">, pc, </w:t>
      </w:r>
      <w:proofErr w:type="spellStart"/>
      <w:r w:rsidRPr="00196D05">
        <w:rPr>
          <w:rFonts w:cs="Arial"/>
        </w:rPr>
        <w:t>th</w:t>
      </w:r>
      <w:proofErr w:type="spellEnd"/>
      <w:r w:rsidRPr="00196D05">
        <w:rPr>
          <w:rFonts w:cs="Arial"/>
        </w:rPr>
        <w:t xml:space="preserve"> OR congenital </w:t>
      </w:r>
      <w:proofErr w:type="spellStart"/>
      <w:r w:rsidRPr="00196D05">
        <w:rPr>
          <w:rFonts w:cs="Arial"/>
        </w:rPr>
        <w:t>erythropoietic</w:t>
      </w:r>
      <w:proofErr w:type="spellEnd"/>
      <w:r w:rsidRPr="00196D05">
        <w:rPr>
          <w:rFonts w:cs="Arial"/>
        </w:rPr>
        <w:t xml:space="preserve"> porphyria/</w:t>
      </w:r>
      <w:proofErr w:type="spellStart"/>
      <w:r w:rsidRPr="00196D05">
        <w:rPr>
          <w:rFonts w:cs="Arial"/>
        </w:rPr>
        <w:t>dm</w:t>
      </w:r>
      <w:proofErr w:type="spellEnd"/>
      <w:r w:rsidRPr="00196D05">
        <w:rPr>
          <w:rFonts w:cs="Arial"/>
        </w:rPr>
        <w:t xml:space="preserve">, pc, </w:t>
      </w:r>
      <w:proofErr w:type="spellStart"/>
      <w:r w:rsidRPr="00196D05">
        <w:rPr>
          <w:rFonts w:cs="Arial"/>
        </w:rPr>
        <w:t>th</w:t>
      </w:r>
      <w:proofErr w:type="spellEnd"/>
      <w:r w:rsidRPr="00196D05">
        <w:rPr>
          <w:rFonts w:cs="Arial"/>
        </w:rPr>
        <w:t>)</w:t>
      </w:r>
    </w:p>
    <w:p w:rsidR="00196D05" w:rsidRPr="00196D05" w:rsidRDefault="00196D05" w:rsidP="00196D05">
      <w:pPr>
        <w:pStyle w:val="ListParagraph"/>
        <w:numPr>
          <w:ilvl w:val="0"/>
          <w:numId w:val="13"/>
        </w:numPr>
        <w:rPr>
          <w:rFonts w:cs="Arial"/>
        </w:rPr>
      </w:pPr>
      <w:r w:rsidRPr="00196D05">
        <w:rPr>
          <w:rFonts w:cs="Arial"/>
        </w:rPr>
        <w:t xml:space="preserve">Medline (PubMed: "porphyria </w:t>
      </w:r>
      <w:proofErr w:type="spellStart"/>
      <w:r w:rsidRPr="00196D05">
        <w:rPr>
          <w:rFonts w:cs="Arial"/>
        </w:rPr>
        <w:t>cutanea</w:t>
      </w:r>
      <w:proofErr w:type="spellEnd"/>
      <w:r w:rsidRPr="00196D05">
        <w:rPr>
          <w:rFonts w:cs="Arial"/>
        </w:rPr>
        <w:t xml:space="preserve"> </w:t>
      </w:r>
      <w:proofErr w:type="spellStart"/>
      <w:r w:rsidRPr="00196D05">
        <w:rPr>
          <w:rFonts w:cs="Arial"/>
        </w:rPr>
        <w:t>tarda</w:t>
      </w:r>
      <w:proofErr w:type="spellEnd"/>
      <w:r w:rsidRPr="00196D05">
        <w:rPr>
          <w:rFonts w:cs="Arial"/>
        </w:rPr>
        <w:t>" OR "</w:t>
      </w:r>
      <w:proofErr w:type="spellStart"/>
      <w:r w:rsidRPr="00196D05">
        <w:rPr>
          <w:rFonts w:cs="Arial"/>
        </w:rPr>
        <w:t>erythropoietic</w:t>
      </w:r>
      <w:proofErr w:type="spellEnd"/>
      <w:r w:rsidRPr="00196D05">
        <w:rPr>
          <w:rFonts w:cs="Arial"/>
        </w:rPr>
        <w:t xml:space="preserve"> </w:t>
      </w:r>
      <w:proofErr w:type="spellStart"/>
      <w:r w:rsidRPr="00196D05">
        <w:rPr>
          <w:rFonts w:cs="Arial"/>
        </w:rPr>
        <w:t>protoporphyria</w:t>
      </w:r>
      <w:proofErr w:type="spellEnd"/>
      <w:r w:rsidRPr="00196D05">
        <w:rPr>
          <w:rFonts w:cs="Arial"/>
        </w:rPr>
        <w:t xml:space="preserve">" OR "congenital </w:t>
      </w:r>
      <w:proofErr w:type="spellStart"/>
      <w:r w:rsidRPr="00196D05">
        <w:rPr>
          <w:rFonts w:cs="Arial"/>
        </w:rPr>
        <w:t>erythropoietic</w:t>
      </w:r>
      <w:proofErr w:type="spellEnd"/>
      <w:r w:rsidRPr="00196D05">
        <w:rPr>
          <w:rFonts w:cs="Arial"/>
        </w:rPr>
        <w:t xml:space="preserve"> porphyria" AND (prevention OR management))</w:t>
      </w:r>
    </w:p>
    <w:p w:rsidR="00196D05" w:rsidRPr="00196D05" w:rsidRDefault="00196D05" w:rsidP="00196D05">
      <w:pPr>
        <w:pStyle w:val="ListParagraph"/>
        <w:numPr>
          <w:ilvl w:val="0"/>
          <w:numId w:val="13"/>
        </w:numPr>
        <w:rPr>
          <w:rFonts w:cs="Arial"/>
        </w:rPr>
      </w:pPr>
      <w:r w:rsidRPr="00196D05">
        <w:rPr>
          <w:rFonts w:cs="Arial"/>
        </w:rPr>
        <w:t>In-house database/ resources (</w:t>
      </w:r>
      <w:r w:rsidRPr="00196D05">
        <w:rPr>
          <w:rFonts w:cs="Arial"/>
          <w:color w:val="000000"/>
          <w:sz w:val="19"/>
          <w:szCs w:val="19"/>
        </w:rPr>
        <w:t>“</w:t>
      </w:r>
      <w:proofErr w:type="spellStart"/>
      <w:r w:rsidRPr="00196D05">
        <w:rPr>
          <w:rFonts w:cs="Arial"/>
          <w:color w:val="000000"/>
          <w:sz w:val="19"/>
          <w:szCs w:val="19"/>
        </w:rPr>
        <w:t>cutanea</w:t>
      </w:r>
      <w:proofErr w:type="spellEnd"/>
      <w:r w:rsidRPr="00196D05">
        <w:rPr>
          <w:rFonts w:cs="Arial"/>
          <w:color w:val="000000"/>
          <w:sz w:val="19"/>
          <w:szCs w:val="19"/>
        </w:rPr>
        <w:t xml:space="preserve"> </w:t>
      </w:r>
      <w:proofErr w:type="spellStart"/>
      <w:r w:rsidRPr="00196D05">
        <w:rPr>
          <w:rFonts w:cs="Arial"/>
          <w:color w:val="000000"/>
          <w:sz w:val="19"/>
          <w:szCs w:val="19"/>
        </w:rPr>
        <w:t>tarda</w:t>
      </w:r>
      <w:proofErr w:type="spellEnd"/>
      <w:r w:rsidRPr="00196D05">
        <w:rPr>
          <w:rFonts w:cs="Arial"/>
          <w:color w:val="000000"/>
          <w:sz w:val="19"/>
          <w:szCs w:val="19"/>
        </w:rPr>
        <w:t>”  (title) "</w:t>
      </w:r>
      <w:proofErr w:type="spellStart"/>
      <w:r w:rsidRPr="00196D05">
        <w:rPr>
          <w:rFonts w:cs="Arial"/>
          <w:color w:val="000000"/>
          <w:sz w:val="19"/>
          <w:szCs w:val="19"/>
        </w:rPr>
        <w:t>erythropoietic</w:t>
      </w:r>
      <w:proofErr w:type="spellEnd"/>
      <w:r w:rsidRPr="00196D05">
        <w:rPr>
          <w:rFonts w:cs="Arial"/>
          <w:color w:val="000000"/>
          <w:sz w:val="19"/>
          <w:szCs w:val="19"/>
        </w:rPr>
        <w:t xml:space="preserve"> </w:t>
      </w:r>
      <w:proofErr w:type="spellStart"/>
      <w:r w:rsidRPr="00196D05">
        <w:rPr>
          <w:rFonts w:cs="Arial"/>
          <w:color w:val="000000"/>
          <w:sz w:val="19"/>
          <w:szCs w:val="19"/>
        </w:rPr>
        <w:t>protoporphyria</w:t>
      </w:r>
      <w:proofErr w:type="spellEnd"/>
      <w:r w:rsidRPr="00196D05">
        <w:rPr>
          <w:rFonts w:cs="Arial"/>
          <w:color w:val="000000"/>
          <w:sz w:val="19"/>
          <w:szCs w:val="19"/>
        </w:rPr>
        <w:t xml:space="preserve">" (title) OR “congenital </w:t>
      </w:r>
      <w:proofErr w:type="spellStart"/>
      <w:r w:rsidRPr="00196D05">
        <w:rPr>
          <w:rFonts w:cs="Arial"/>
          <w:color w:val="000000"/>
          <w:sz w:val="19"/>
          <w:szCs w:val="19"/>
        </w:rPr>
        <w:t>erythropoietic</w:t>
      </w:r>
      <w:proofErr w:type="spellEnd"/>
      <w:r w:rsidRPr="00196D05">
        <w:rPr>
          <w:rFonts w:cs="Arial"/>
          <w:color w:val="000000"/>
          <w:sz w:val="19"/>
          <w:szCs w:val="19"/>
        </w:rPr>
        <w:t xml:space="preserve"> porphyria” (title))</w:t>
      </w:r>
      <w:r w:rsidRPr="00196D05">
        <w:rPr>
          <w:rFonts w:cs="Arial"/>
        </w:rPr>
        <w:t xml:space="preserve"> </w:t>
      </w:r>
    </w:p>
    <w:p w:rsidR="00196D05" w:rsidRPr="00196D05" w:rsidRDefault="00196D05" w:rsidP="00196D05">
      <w:pPr>
        <w:pStyle w:val="ListParagraph"/>
        <w:numPr>
          <w:ilvl w:val="0"/>
          <w:numId w:val="13"/>
        </w:numPr>
        <w:rPr>
          <w:rFonts w:cs="Arial"/>
          <w:color w:val="000000"/>
          <w:sz w:val="19"/>
          <w:szCs w:val="19"/>
        </w:rPr>
      </w:pPr>
      <w:r w:rsidRPr="00196D05">
        <w:rPr>
          <w:rFonts w:cs="Arial"/>
        </w:rPr>
        <w:t>Micromedex (</w:t>
      </w:r>
      <w:r w:rsidRPr="00196D05">
        <w:rPr>
          <w:rFonts w:cs="Arial"/>
          <w:color w:val="000000"/>
          <w:sz w:val="19"/>
          <w:szCs w:val="19"/>
        </w:rPr>
        <w:t xml:space="preserve">Congenital </w:t>
      </w:r>
      <w:proofErr w:type="spellStart"/>
      <w:r w:rsidRPr="00196D05">
        <w:rPr>
          <w:rFonts w:cs="Arial"/>
          <w:color w:val="000000"/>
          <w:sz w:val="19"/>
          <w:szCs w:val="19"/>
        </w:rPr>
        <w:t>erythropoietic</w:t>
      </w:r>
      <w:proofErr w:type="spellEnd"/>
      <w:r w:rsidRPr="00196D05">
        <w:rPr>
          <w:rFonts w:cs="Arial"/>
          <w:color w:val="000000"/>
          <w:sz w:val="19"/>
          <w:szCs w:val="19"/>
        </w:rPr>
        <w:t xml:space="preserve"> porphyria; </w:t>
      </w:r>
      <w:proofErr w:type="spellStart"/>
      <w:r w:rsidRPr="00196D05">
        <w:rPr>
          <w:rFonts w:cs="Arial"/>
          <w:color w:val="000000"/>
          <w:sz w:val="19"/>
          <w:szCs w:val="19"/>
        </w:rPr>
        <w:t>Erythropoietic</w:t>
      </w:r>
      <w:proofErr w:type="spellEnd"/>
      <w:r w:rsidRPr="00196D05">
        <w:rPr>
          <w:rFonts w:cs="Arial"/>
          <w:color w:val="000000"/>
          <w:sz w:val="19"/>
          <w:szCs w:val="19"/>
        </w:rPr>
        <w:t xml:space="preserve"> </w:t>
      </w:r>
      <w:proofErr w:type="spellStart"/>
      <w:r w:rsidRPr="00196D05">
        <w:rPr>
          <w:rFonts w:cs="Arial"/>
          <w:color w:val="000000"/>
          <w:sz w:val="19"/>
          <w:szCs w:val="19"/>
        </w:rPr>
        <w:t>protoporphyria</w:t>
      </w:r>
      <w:proofErr w:type="spellEnd"/>
      <w:r w:rsidRPr="00196D05">
        <w:rPr>
          <w:rFonts w:cs="Arial"/>
          <w:color w:val="000000"/>
          <w:sz w:val="19"/>
          <w:szCs w:val="19"/>
        </w:rPr>
        <w:t xml:space="preserve">; Porphyria </w:t>
      </w:r>
      <w:proofErr w:type="spellStart"/>
      <w:r w:rsidRPr="00196D05">
        <w:rPr>
          <w:rFonts w:cs="Arial"/>
          <w:color w:val="000000"/>
          <w:sz w:val="19"/>
          <w:szCs w:val="19"/>
        </w:rPr>
        <w:t>cutanea</w:t>
      </w:r>
      <w:proofErr w:type="spellEnd"/>
      <w:r w:rsidRPr="00196D05">
        <w:rPr>
          <w:rFonts w:cs="Arial"/>
          <w:color w:val="000000"/>
          <w:sz w:val="19"/>
          <w:szCs w:val="19"/>
        </w:rPr>
        <w:t xml:space="preserve"> </w:t>
      </w:r>
      <w:proofErr w:type="spellStart"/>
      <w:r w:rsidRPr="00196D05">
        <w:rPr>
          <w:rFonts w:cs="Arial"/>
          <w:color w:val="000000"/>
          <w:sz w:val="19"/>
          <w:szCs w:val="19"/>
        </w:rPr>
        <w:t>tarda</w:t>
      </w:r>
      <w:proofErr w:type="spellEnd"/>
      <w:r w:rsidR="008827A3">
        <w:rPr>
          <w:rFonts w:cs="Arial"/>
          <w:color w:val="000000"/>
          <w:sz w:val="19"/>
          <w:szCs w:val="19"/>
        </w:rPr>
        <w:t xml:space="preserve">, </w:t>
      </w:r>
      <w:r w:rsidR="000E53A2">
        <w:rPr>
          <w:rFonts w:cs="Arial"/>
          <w:color w:val="000000"/>
          <w:sz w:val="19"/>
          <w:szCs w:val="19"/>
        </w:rPr>
        <w:t>D</w:t>
      </w:r>
      <w:r w:rsidR="008827A3">
        <w:rPr>
          <w:rFonts w:cs="Arial"/>
          <w:color w:val="000000"/>
          <w:sz w:val="19"/>
          <w:szCs w:val="19"/>
        </w:rPr>
        <w:t xml:space="preserve">rugs that cause porphyria </w:t>
      </w:r>
      <w:proofErr w:type="spellStart"/>
      <w:r w:rsidR="008827A3">
        <w:rPr>
          <w:rFonts w:cs="Arial"/>
          <w:color w:val="000000"/>
          <w:sz w:val="19"/>
          <w:szCs w:val="19"/>
        </w:rPr>
        <w:t>cutanea</w:t>
      </w:r>
      <w:proofErr w:type="spellEnd"/>
      <w:r w:rsidR="008827A3">
        <w:rPr>
          <w:rFonts w:cs="Arial"/>
          <w:color w:val="000000"/>
          <w:sz w:val="19"/>
          <w:szCs w:val="19"/>
        </w:rPr>
        <w:t xml:space="preserve"> </w:t>
      </w:r>
      <w:proofErr w:type="spellStart"/>
      <w:r w:rsidR="008827A3">
        <w:rPr>
          <w:rFonts w:cs="Arial"/>
          <w:color w:val="000000"/>
          <w:sz w:val="19"/>
          <w:szCs w:val="19"/>
        </w:rPr>
        <w:t>tarda</w:t>
      </w:r>
      <w:proofErr w:type="spellEnd"/>
      <w:r w:rsidRPr="00196D05">
        <w:rPr>
          <w:rFonts w:cs="Arial"/>
          <w:color w:val="000000"/>
          <w:sz w:val="19"/>
          <w:szCs w:val="19"/>
        </w:rPr>
        <w:t>)</w:t>
      </w:r>
    </w:p>
    <w:p w:rsidR="00196D05" w:rsidRPr="00196D05" w:rsidRDefault="00196D05" w:rsidP="00196D05">
      <w:pPr>
        <w:pStyle w:val="ListParagraph"/>
        <w:numPr>
          <w:ilvl w:val="0"/>
          <w:numId w:val="13"/>
        </w:numPr>
        <w:rPr>
          <w:rFonts w:cs="Arial"/>
          <w:color w:val="000000"/>
          <w:sz w:val="19"/>
          <w:szCs w:val="19"/>
        </w:rPr>
      </w:pPr>
      <w:r w:rsidRPr="00196D05">
        <w:rPr>
          <w:rFonts w:cs="Arial"/>
          <w:color w:val="000000"/>
          <w:sz w:val="19"/>
          <w:szCs w:val="19"/>
        </w:rPr>
        <w:t xml:space="preserve">NICE Evidence (Porphyria </w:t>
      </w:r>
      <w:proofErr w:type="spellStart"/>
      <w:r w:rsidRPr="00196D05">
        <w:rPr>
          <w:rFonts w:cs="Arial"/>
          <w:color w:val="000000"/>
          <w:sz w:val="19"/>
          <w:szCs w:val="19"/>
        </w:rPr>
        <w:t>cutanea</w:t>
      </w:r>
      <w:proofErr w:type="spellEnd"/>
      <w:r w:rsidRPr="00196D05">
        <w:rPr>
          <w:rFonts w:cs="Arial"/>
          <w:color w:val="000000"/>
          <w:sz w:val="19"/>
          <w:szCs w:val="19"/>
        </w:rPr>
        <w:t xml:space="preserve"> </w:t>
      </w:r>
      <w:proofErr w:type="spellStart"/>
      <w:r w:rsidRPr="00196D05">
        <w:rPr>
          <w:rFonts w:cs="Arial"/>
          <w:color w:val="000000"/>
          <w:sz w:val="19"/>
          <w:szCs w:val="19"/>
        </w:rPr>
        <w:t>tarda</w:t>
      </w:r>
      <w:proofErr w:type="spellEnd"/>
      <w:r w:rsidRPr="00196D05">
        <w:rPr>
          <w:rFonts w:cs="Arial"/>
          <w:color w:val="000000"/>
          <w:sz w:val="19"/>
          <w:szCs w:val="19"/>
        </w:rPr>
        <w:t xml:space="preserve">; </w:t>
      </w:r>
      <w:proofErr w:type="spellStart"/>
      <w:r w:rsidRPr="00196D05">
        <w:rPr>
          <w:rFonts w:cs="Arial"/>
          <w:color w:val="000000"/>
          <w:sz w:val="19"/>
          <w:szCs w:val="19"/>
        </w:rPr>
        <w:t>Erythropoietic</w:t>
      </w:r>
      <w:proofErr w:type="spellEnd"/>
      <w:r w:rsidRPr="00196D05">
        <w:rPr>
          <w:rFonts w:cs="Arial"/>
          <w:color w:val="000000"/>
          <w:sz w:val="19"/>
          <w:szCs w:val="19"/>
        </w:rPr>
        <w:t xml:space="preserve"> </w:t>
      </w:r>
      <w:proofErr w:type="spellStart"/>
      <w:r w:rsidRPr="00196D05">
        <w:rPr>
          <w:rFonts w:cs="Arial"/>
          <w:color w:val="000000"/>
          <w:sz w:val="19"/>
          <w:szCs w:val="19"/>
        </w:rPr>
        <w:t>protoporphyria</w:t>
      </w:r>
      <w:proofErr w:type="spellEnd"/>
      <w:r w:rsidRPr="00196D05">
        <w:rPr>
          <w:rFonts w:cs="Arial"/>
          <w:color w:val="000000"/>
          <w:sz w:val="19"/>
          <w:szCs w:val="19"/>
        </w:rPr>
        <w:t xml:space="preserve">; Congenital </w:t>
      </w:r>
      <w:proofErr w:type="spellStart"/>
      <w:r w:rsidRPr="00196D05">
        <w:rPr>
          <w:rFonts w:cs="Arial"/>
          <w:color w:val="000000"/>
          <w:sz w:val="19"/>
          <w:szCs w:val="19"/>
        </w:rPr>
        <w:t>erythropoietic</w:t>
      </w:r>
      <w:proofErr w:type="spellEnd"/>
      <w:r w:rsidRPr="00196D05">
        <w:rPr>
          <w:rFonts w:cs="Arial"/>
          <w:color w:val="000000"/>
          <w:sz w:val="19"/>
          <w:szCs w:val="19"/>
        </w:rPr>
        <w:t xml:space="preserve"> porphyria)</w:t>
      </w:r>
    </w:p>
    <w:p w:rsidR="00196D05" w:rsidRPr="00196D05" w:rsidRDefault="00196D05" w:rsidP="00196D05">
      <w:pPr>
        <w:pStyle w:val="ListParagraph"/>
        <w:numPr>
          <w:ilvl w:val="0"/>
          <w:numId w:val="13"/>
        </w:numPr>
        <w:rPr>
          <w:rFonts w:cs="Arial"/>
        </w:rPr>
      </w:pPr>
      <w:r w:rsidRPr="00196D05">
        <w:rPr>
          <w:rFonts w:cs="Arial"/>
        </w:rPr>
        <w:t xml:space="preserve">Internet Search </w:t>
      </w:r>
      <w:r w:rsidRPr="00196D05">
        <w:rPr>
          <w:rFonts w:cs="Arial"/>
          <w:color w:val="000000"/>
          <w:sz w:val="19"/>
          <w:szCs w:val="19"/>
        </w:rPr>
        <w:t>(Google; non-acute porphyria drug administration)</w:t>
      </w:r>
    </w:p>
    <w:p w:rsidR="00196D05" w:rsidRDefault="00196D05" w:rsidP="00196D05">
      <w:pPr>
        <w:rPr>
          <w:rFonts w:cs="Arial"/>
        </w:rPr>
      </w:pPr>
    </w:p>
    <w:p w:rsidR="004F475C" w:rsidRPr="00427F92" w:rsidRDefault="004F475C" w:rsidP="00427F92"/>
    <w:sectPr w:rsidR="004F475C" w:rsidRPr="00427F92" w:rsidSect="004F475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A3B" w:rsidRDefault="00F16A3B" w:rsidP="00B2372E">
      <w:pPr>
        <w:spacing w:after="0" w:line="240" w:lineRule="auto"/>
      </w:pPr>
      <w:r>
        <w:separator/>
      </w:r>
    </w:p>
  </w:endnote>
  <w:endnote w:type="continuationSeparator" w:id="0">
    <w:p w:rsidR="00F16A3B" w:rsidRDefault="00F16A3B" w:rsidP="00B2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A3B" w:rsidRPr="006945F6" w:rsidRDefault="00F16A3B" w:rsidP="00B2372E">
    <w:pPr>
      <w:pStyle w:val="Footer"/>
      <w:ind w:right="360"/>
      <w:rPr>
        <w:color w:val="A6A6A6"/>
      </w:rPr>
    </w:pPr>
    <w:r w:rsidRPr="006945F6">
      <w:rPr>
        <w:color w:val="A6A6A6"/>
      </w:rPr>
      <w:t xml:space="preserve">Available through </w:t>
    </w:r>
    <w:r>
      <w:rPr>
        <w:color w:val="A6A6A6"/>
      </w:rPr>
      <w:t>Specialist Pharmacy Service</w:t>
    </w:r>
    <w:r w:rsidRPr="006945F6">
      <w:rPr>
        <w:color w:val="A6A6A6"/>
      </w:rPr>
      <w:t xml:space="preserve"> at </w:t>
    </w:r>
  </w:p>
  <w:p w:rsidR="00F16A3B" w:rsidRPr="006945F6" w:rsidRDefault="00661880" w:rsidP="00B2372E">
    <w:pPr>
      <w:pStyle w:val="Footer"/>
      <w:ind w:right="360"/>
      <w:rPr>
        <w:color w:val="A6A6A6"/>
      </w:rPr>
    </w:pPr>
    <w:hyperlink r:id="rId1" w:history="1">
      <w:r w:rsidR="00F16A3B" w:rsidRPr="00AB2D91">
        <w:rPr>
          <w:rStyle w:val="Hyperlink"/>
        </w:rPr>
        <w:t>www.sps.nhs.uk</w:t>
      </w:r>
    </w:hyperlink>
    <w:r w:rsidR="00F16A3B">
      <w:rPr>
        <w:color w:val="A6A6A6"/>
      </w:rPr>
      <w:t xml:space="preserve"> </w:t>
    </w:r>
  </w:p>
  <w:p w:rsidR="00F16A3B" w:rsidRDefault="00F16A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A3B" w:rsidRDefault="00F16A3B" w:rsidP="00B2372E">
      <w:pPr>
        <w:spacing w:after="0" w:line="240" w:lineRule="auto"/>
      </w:pPr>
      <w:r>
        <w:separator/>
      </w:r>
    </w:p>
  </w:footnote>
  <w:footnote w:type="continuationSeparator" w:id="0">
    <w:p w:rsidR="00F16A3B" w:rsidRDefault="00F16A3B" w:rsidP="00B23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A3B" w:rsidRPr="00B1695F" w:rsidRDefault="00F16A3B" w:rsidP="003A21B9">
    <w:pPr>
      <w:pStyle w:val="Header"/>
      <w:tabs>
        <w:tab w:val="clear" w:pos="4513"/>
        <w:tab w:val="clear" w:pos="9026"/>
        <w:tab w:val="left" w:pos="7650"/>
      </w:tabs>
      <w:rPr>
        <w:b/>
        <w:color w:val="0070C0"/>
      </w:rPr>
    </w:pPr>
    <w:r>
      <w:rPr>
        <w:b/>
        <w:noProof/>
        <w:color w:val="0070C0"/>
        <w:sz w:val="24"/>
        <w:lang w:eastAsia="en-GB"/>
      </w:rPr>
      <w:drawing>
        <wp:anchor distT="0" distB="0" distL="114300" distR="114300" simplePos="0" relativeHeight="251661312" behindDoc="0" locked="0" layoutInCell="1" allowOverlap="1">
          <wp:simplePos x="0" y="0"/>
          <wp:positionH relativeFrom="column">
            <wp:posOffset>2867025</wp:posOffset>
          </wp:positionH>
          <wp:positionV relativeFrom="paragraph">
            <wp:posOffset>-182880</wp:posOffset>
          </wp:positionV>
          <wp:extent cx="2876550" cy="514350"/>
          <wp:effectExtent l="19050" t="0" r="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876550" cy="514350"/>
                  </a:xfrm>
                  <a:prstGeom prst="rect">
                    <a:avLst/>
                  </a:prstGeom>
                  <a:noFill/>
                  <a:ln w="9525">
                    <a:noFill/>
                    <a:miter lim="800000"/>
                    <a:headEnd/>
                    <a:tailEnd/>
                  </a:ln>
                </pic:spPr>
              </pic:pic>
            </a:graphicData>
          </a:graphic>
        </wp:anchor>
      </w:drawing>
    </w:r>
    <w:r w:rsidR="00275A55">
      <w:rPr>
        <w:b/>
        <w:noProof/>
        <w:color w:val="0070C0"/>
        <w:sz w:val="24"/>
        <w:lang w:eastAsia="en-GB"/>
      </w:rPr>
      <mc:AlternateContent>
        <mc:Choice Requires="wps">
          <w:drawing>
            <wp:anchor distT="0" distB="0" distL="114300" distR="114300" simplePos="0" relativeHeight="251663360" behindDoc="0" locked="0" layoutInCell="1" allowOverlap="1">
              <wp:simplePos x="0" y="0"/>
              <wp:positionH relativeFrom="column">
                <wp:posOffset>187960</wp:posOffset>
              </wp:positionH>
              <wp:positionV relativeFrom="paragraph">
                <wp:posOffset>-87630</wp:posOffset>
              </wp:positionV>
              <wp:extent cx="1393190" cy="28257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A3B" w:rsidRPr="00B1695F" w:rsidRDefault="00F16A3B" w:rsidP="003A21B9">
                          <w:pPr>
                            <w:pStyle w:val="Header"/>
                            <w:tabs>
                              <w:tab w:val="clear" w:pos="4513"/>
                              <w:tab w:val="clear" w:pos="9026"/>
                              <w:tab w:val="left" w:pos="7650"/>
                            </w:tabs>
                            <w:rPr>
                              <w:b/>
                              <w:color w:val="0070C0"/>
                            </w:rPr>
                          </w:pPr>
                          <w:r w:rsidRPr="00B1695F">
                            <w:rPr>
                              <w:b/>
                              <w:color w:val="0070C0"/>
                              <w:sz w:val="24"/>
                            </w:rPr>
                            <w:t>Medicines Q&amp;As</w:t>
                          </w:r>
                        </w:p>
                        <w:p w:rsidR="00F16A3B" w:rsidRDefault="00F16A3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4.8pt;margin-top:-6.9pt;width:109.7pt;height: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LMntg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" filled="f" stroked="f">
              <v:textbox>
                <w:txbxContent>
                  <w:p w:rsidR="00F16A3B" w:rsidRPr="00B1695F" w:rsidRDefault="00F16A3B" w:rsidP="003A21B9">
                    <w:pPr>
                      <w:pStyle w:val="Header"/>
                      <w:tabs>
                        <w:tab w:val="clear" w:pos="4513"/>
                        <w:tab w:val="clear" w:pos="9026"/>
                        <w:tab w:val="left" w:pos="7650"/>
                      </w:tabs>
                      <w:rPr>
                        <w:b/>
                        <w:color w:val="0070C0"/>
                      </w:rPr>
                    </w:pPr>
                    <w:r w:rsidRPr="00B1695F">
                      <w:rPr>
                        <w:b/>
                        <w:color w:val="0070C0"/>
                        <w:sz w:val="24"/>
                      </w:rPr>
                      <w:t>Medicines Q&amp;As</w:t>
                    </w:r>
                  </w:p>
                  <w:p w:rsidR="00F16A3B" w:rsidRDefault="00F16A3B"/>
                </w:txbxContent>
              </v:textbox>
            </v:shape>
          </w:pict>
        </mc:Fallback>
      </mc:AlternateContent>
    </w:r>
  </w:p>
  <w:p w:rsidR="00F16A3B" w:rsidRDefault="00275A55">
    <w:pPr>
      <w:pStyle w:val="Header"/>
    </w:pPr>
    <w:r>
      <w:rPr>
        <w:b/>
        <w:noProof/>
        <w:color w:val="0070C0"/>
        <w:sz w:val="24"/>
        <w:lang w:eastAsia="en-GB"/>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15875</wp:posOffset>
              </wp:positionV>
              <wp:extent cx="1762125" cy="0"/>
              <wp:effectExtent l="16510" t="15875" r="12065" b="127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line">
                        <a:avLst/>
                      </a:prstGeom>
                      <a:noFill/>
                      <a:ln w="222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61198"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25pt" to="139.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" strokecolor="#0070c0" strokeweight="1.7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F42B4"/>
    <w:multiLevelType w:val="hybridMultilevel"/>
    <w:tmpl w:val="78DC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003DC"/>
    <w:multiLevelType w:val="hybridMultilevel"/>
    <w:tmpl w:val="0D8C2666"/>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77185"/>
    <w:multiLevelType w:val="hybridMultilevel"/>
    <w:tmpl w:val="81FACF7E"/>
    <w:lvl w:ilvl="0" w:tplc="E3E43F9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03502"/>
    <w:multiLevelType w:val="hybridMultilevel"/>
    <w:tmpl w:val="AFBE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866A4"/>
    <w:multiLevelType w:val="hybridMultilevel"/>
    <w:tmpl w:val="FB0801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E896B45"/>
    <w:multiLevelType w:val="hybridMultilevel"/>
    <w:tmpl w:val="0B7E3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437541"/>
    <w:multiLevelType w:val="hybridMultilevel"/>
    <w:tmpl w:val="2BFC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B610C0"/>
    <w:multiLevelType w:val="hybridMultilevel"/>
    <w:tmpl w:val="7E666B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99E4766"/>
    <w:multiLevelType w:val="hybridMultilevel"/>
    <w:tmpl w:val="9CC81D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A955D0D"/>
    <w:multiLevelType w:val="hybridMultilevel"/>
    <w:tmpl w:val="2818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3E29E4"/>
    <w:multiLevelType w:val="hybridMultilevel"/>
    <w:tmpl w:val="9A2E7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961183"/>
    <w:multiLevelType w:val="hybridMultilevel"/>
    <w:tmpl w:val="BF442E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11"/>
  </w:num>
  <w:num w:numId="4">
    <w:abstractNumId w:val="3"/>
  </w:num>
  <w:num w:numId="5">
    <w:abstractNumId w:val="2"/>
  </w:num>
  <w:num w:numId="6">
    <w:abstractNumId w:val="8"/>
  </w:num>
  <w:num w:numId="7">
    <w:abstractNumId w:val="7"/>
  </w:num>
  <w:num w:numId="8">
    <w:abstractNumId w:val="1"/>
  </w:num>
  <w:num w:numId="9">
    <w:abstractNumId w:val="9"/>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12"/>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72E"/>
    <w:rsid w:val="0007735C"/>
    <w:rsid w:val="000E53A2"/>
    <w:rsid w:val="001113F2"/>
    <w:rsid w:val="00114846"/>
    <w:rsid w:val="00150035"/>
    <w:rsid w:val="00157261"/>
    <w:rsid w:val="00196D05"/>
    <w:rsid w:val="001A0427"/>
    <w:rsid w:val="001B6C41"/>
    <w:rsid w:val="001D6798"/>
    <w:rsid w:val="00237C25"/>
    <w:rsid w:val="00275A55"/>
    <w:rsid w:val="002C1CC7"/>
    <w:rsid w:val="002C423B"/>
    <w:rsid w:val="003009B4"/>
    <w:rsid w:val="00313B76"/>
    <w:rsid w:val="003A21B9"/>
    <w:rsid w:val="003A4B1A"/>
    <w:rsid w:val="00427F92"/>
    <w:rsid w:val="004822A2"/>
    <w:rsid w:val="004B2A59"/>
    <w:rsid w:val="004B7DC3"/>
    <w:rsid w:val="004E051A"/>
    <w:rsid w:val="004E14CC"/>
    <w:rsid w:val="004E52EE"/>
    <w:rsid w:val="004F2945"/>
    <w:rsid w:val="004F475C"/>
    <w:rsid w:val="00542B81"/>
    <w:rsid w:val="0056359A"/>
    <w:rsid w:val="0058072A"/>
    <w:rsid w:val="005C08DF"/>
    <w:rsid w:val="005C754D"/>
    <w:rsid w:val="006333E3"/>
    <w:rsid w:val="00653DA0"/>
    <w:rsid w:val="00661880"/>
    <w:rsid w:val="00684CB8"/>
    <w:rsid w:val="006940CA"/>
    <w:rsid w:val="006F5788"/>
    <w:rsid w:val="00741FF6"/>
    <w:rsid w:val="00795B53"/>
    <w:rsid w:val="007D40DA"/>
    <w:rsid w:val="007E6930"/>
    <w:rsid w:val="007F55D8"/>
    <w:rsid w:val="007F5DAD"/>
    <w:rsid w:val="00803065"/>
    <w:rsid w:val="008827A3"/>
    <w:rsid w:val="00935D28"/>
    <w:rsid w:val="00941E3A"/>
    <w:rsid w:val="00951D5E"/>
    <w:rsid w:val="00960A28"/>
    <w:rsid w:val="00972555"/>
    <w:rsid w:val="009858C7"/>
    <w:rsid w:val="009A7A6A"/>
    <w:rsid w:val="009B06D4"/>
    <w:rsid w:val="00A27895"/>
    <w:rsid w:val="00A35907"/>
    <w:rsid w:val="00A37D11"/>
    <w:rsid w:val="00A5099A"/>
    <w:rsid w:val="00A85636"/>
    <w:rsid w:val="00A92B6F"/>
    <w:rsid w:val="00AB78CD"/>
    <w:rsid w:val="00B16B33"/>
    <w:rsid w:val="00B2372E"/>
    <w:rsid w:val="00B37AC1"/>
    <w:rsid w:val="00B47B61"/>
    <w:rsid w:val="00B5429E"/>
    <w:rsid w:val="00B86444"/>
    <w:rsid w:val="00BB3FF0"/>
    <w:rsid w:val="00BE6412"/>
    <w:rsid w:val="00BF6C0F"/>
    <w:rsid w:val="00C02564"/>
    <w:rsid w:val="00C06B4B"/>
    <w:rsid w:val="00C24847"/>
    <w:rsid w:val="00C36060"/>
    <w:rsid w:val="00C57A0F"/>
    <w:rsid w:val="00C65029"/>
    <w:rsid w:val="00C978E8"/>
    <w:rsid w:val="00CA72DA"/>
    <w:rsid w:val="00CE63F1"/>
    <w:rsid w:val="00CF3153"/>
    <w:rsid w:val="00D13E28"/>
    <w:rsid w:val="00D32065"/>
    <w:rsid w:val="00D4443D"/>
    <w:rsid w:val="00D66E6C"/>
    <w:rsid w:val="00D875A6"/>
    <w:rsid w:val="00DA509A"/>
    <w:rsid w:val="00DA6872"/>
    <w:rsid w:val="00DB4F39"/>
    <w:rsid w:val="00DC7660"/>
    <w:rsid w:val="00DD2000"/>
    <w:rsid w:val="00E338BA"/>
    <w:rsid w:val="00E73543"/>
    <w:rsid w:val="00E7592A"/>
    <w:rsid w:val="00EB0E1B"/>
    <w:rsid w:val="00EB69C9"/>
    <w:rsid w:val="00ED464E"/>
    <w:rsid w:val="00F16A3B"/>
    <w:rsid w:val="00F3231C"/>
    <w:rsid w:val="00F73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5:docId w15:val="{02FD3391-3D19-47F1-A859-AF853E9FE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72E"/>
    <w:rPr>
      <w:rFonts w:ascii="Arial" w:eastAsia="Calibri" w:hAnsi="Arial" w:cs="Times New Roman"/>
      <w:sz w:val="20"/>
    </w:rPr>
  </w:style>
  <w:style w:type="paragraph" w:styleId="Heading1">
    <w:name w:val="heading 1"/>
    <w:basedOn w:val="Normal"/>
    <w:next w:val="Normal"/>
    <w:link w:val="Heading1Char"/>
    <w:uiPriority w:val="9"/>
    <w:qFormat/>
    <w:rsid w:val="00B2372E"/>
    <w:pPr>
      <w:keepNext/>
      <w:keepLines/>
      <w:spacing w:after="0"/>
      <w:jc w:val="center"/>
      <w:outlineLvl w:val="0"/>
    </w:pPr>
    <w:rPr>
      <w:rFonts w:eastAsia="Times New Roman"/>
      <w:b/>
      <w:bCs/>
      <w:color w:val="0070C0"/>
      <w:sz w:val="28"/>
      <w:szCs w:val="28"/>
    </w:rPr>
  </w:style>
  <w:style w:type="paragraph" w:styleId="Heading2">
    <w:name w:val="heading 2"/>
    <w:basedOn w:val="Normal"/>
    <w:next w:val="Normal"/>
    <w:link w:val="Heading2Char"/>
    <w:qFormat/>
    <w:rsid w:val="00B2372E"/>
    <w:pPr>
      <w:keepNext/>
      <w:spacing w:after="0" w:line="240" w:lineRule="auto"/>
      <w:outlineLvl w:val="1"/>
    </w:pPr>
    <w:rPr>
      <w:rFonts w:eastAsia="Times New Roman"/>
      <w:b/>
      <w:bCs/>
      <w:color w:val="0070C0"/>
      <w:sz w:val="24"/>
      <w:szCs w:val="20"/>
      <w:lang w:val="en-US"/>
    </w:rPr>
  </w:style>
  <w:style w:type="paragraph" w:styleId="Heading3">
    <w:name w:val="heading 3"/>
    <w:basedOn w:val="Normal"/>
    <w:next w:val="Normal"/>
    <w:link w:val="Heading3Char"/>
    <w:uiPriority w:val="9"/>
    <w:unhideWhenUsed/>
    <w:qFormat/>
    <w:rsid w:val="00B2372E"/>
    <w:pPr>
      <w:keepNext/>
      <w:keepLines/>
      <w:spacing w:before="200" w:after="0"/>
      <w:outlineLvl w:val="2"/>
    </w:pPr>
    <w:rPr>
      <w:rFonts w:eastAsia="Times New Roman"/>
      <w:b/>
      <w:bCs/>
      <w:color w:val="0070C0"/>
      <w:szCs w:val="20"/>
    </w:rPr>
  </w:style>
  <w:style w:type="paragraph" w:styleId="Heading4">
    <w:name w:val="heading 4"/>
    <w:basedOn w:val="Normal"/>
    <w:next w:val="Normal"/>
    <w:link w:val="Heading4Char"/>
    <w:uiPriority w:val="9"/>
    <w:unhideWhenUsed/>
    <w:qFormat/>
    <w:rsid w:val="009B06D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72E"/>
    <w:rPr>
      <w:rFonts w:ascii="Arial" w:eastAsia="Times New Roman" w:hAnsi="Arial" w:cs="Times New Roman"/>
      <w:b/>
      <w:bCs/>
      <w:color w:val="0070C0"/>
      <w:sz w:val="28"/>
      <w:szCs w:val="28"/>
    </w:rPr>
  </w:style>
  <w:style w:type="character" w:customStyle="1" w:styleId="Heading2Char">
    <w:name w:val="Heading 2 Char"/>
    <w:basedOn w:val="DefaultParagraphFont"/>
    <w:link w:val="Heading2"/>
    <w:rsid w:val="00B2372E"/>
    <w:rPr>
      <w:rFonts w:ascii="Arial" w:eastAsia="Times New Roman" w:hAnsi="Arial" w:cs="Times New Roman"/>
      <w:b/>
      <w:bCs/>
      <w:color w:val="0070C0"/>
      <w:sz w:val="24"/>
      <w:szCs w:val="20"/>
      <w:lang w:val="en-US"/>
    </w:rPr>
  </w:style>
  <w:style w:type="character" w:customStyle="1" w:styleId="Heading3Char">
    <w:name w:val="Heading 3 Char"/>
    <w:basedOn w:val="DefaultParagraphFont"/>
    <w:link w:val="Heading3"/>
    <w:uiPriority w:val="9"/>
    <w:rsid w:val="00B2372E"/>
    <w:rPr>
      <w:rFonts w:ascii="Arial" w:eastAsia="Times New Roman" w:hAnsi="Arial" w:cs="Times New Roman"/>
      <w:b/>
      <w:bCs/>
      <w:color w:val="0070C0"/>
      <w:sz w:val="20"/>
      <w:szCs w:val="20"/>
    </w:rPr>
  </w:style>
  <w:style w:type="character" w:styleId="Hyperlink">
    <w:name w:val="Hyperlink"/>
    <w:rsid w:val="00B2372E"/>
    <w:rPr>
      <w:color w:val="0000FF"/>
      <w:u w:val="single"/>
    </w:rPr>
  </w:style>
  <w:style w:type="paragraph" w:styleId="ListParagraph">
    <w:name w:val="List Paragraph"/>
    <w:basedOn w:val="Normal"/>
    <w:uiPriority w:val="34"/>
    <w:qFormat/>
    <w:rsid w:val="00B2372E"/>
    <w:pPr>
      <w:ind w:left="720"/>
      <w:contextualSpacing/>
    </w:pPr>
  </w:style>
  <w:style w:type="paragraph" w:styleId="Header">
    <w:name w:val="header"/>
    <w:basedOn w:val="Normal"/>
    <w:link w:val="HeaderChar"/>
    <w:unhideWhenUsed/>
    <w:rsid w:val="00B237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372E"/>
    <w:rPr>
      <w:rFonts w:ascii="Arial" w:eastAsia="Calibri" w:hAnsi="Arial" w:cs="Times New Roman"/>
      <w:sz w:val="20"/>
    </w:rPr>
  </w:style>
  <w:style w:type="paragraph" w:styleId="Footer">
    <w:name w:val="footer"/>
    <w:basedOn w:val="Normal"/>
    <w:link w:val="FooterChar"/>
    <w:unhideWhenUsed/>
    <w:rsid w:val="00B2372E"/>
    <w:pPr>
      <w:tabs>
        <w:tab w:val="center" w:pos="4513"/>
        <w:tab w:val="right" w:pos="9026"/>
      </w:tabs>
      <w:spacing w:after="0" w:line="240" w:lineRule="auto"/>
    </w:pPr>
  </w:style>
  <w:style w:type="character" w:customStyle="1" w:styleId="FooterChar">
    <w:name w:val="Footer Char"/>
    <w:basedOn w:val="DefaultParagraphFont"/>
    <w:link w:val="Footer"/>
    <w:rsid w:val="00B2372E"/>
    <w:rPr>
      <w:rFonts w:ascii="Arial" w:eastAsia="Calibri" w:hAnsi="Arial" w:cs="Times New Roman"/>
      <w:sz w:val="20"/>
    </w:rPr>
  </w:style>
  <w:style w:type="paragraph" w:styleId="NoSpacing">
    <w:name w:val="No Spacing"/>
    <w:uiPriority w:val="1"/>
    <w:qFormat/>
    <w:rsid w:val="00B2372E"/>
    <w:pPr>
      <w:spacing w:after="0" w:line="240" w:lineRule="auto"/>
    </w:pPr>
    <w:rPr>
      <w:rFonts w:ascii="Arial" w:eastAsia="Calibri" w:hAnsi="Arial" w:cs="Times New Roman"/>
      <w:sz w:val="20"/>
    </w:rPr>
  </w:style>
  <w:style w:type="paragraph" w:styleId="BodyText">
    <w:name w:val="Body Text"/>
    <w:basedOn w:val="Normal"/>
    <w:link w:val="BodyTextChar"/>
    <w:rsid w:val="00B2372E"/>
    <w:pPr>
      <w:spacing w:after="0" w:line="240" w:lineRule="auto"/>
    </w:pPr>
    <w:rPr>
      <w:rFonts w:eastAsia="Times New Roman"/>
      <w:color w:val="000000"/>
      <w:szCs w:val="20"/>
      <w:lang w:val="en-AU"/>
    </w:rPr>
  </w:style>
  <w:style w:type="character" w:customStyle="1" w:styleId="BodyTextChar">
    <w:name w:val="Body Text Char"/>
    <w:basedOn w:val="DefaultParagraphFont"/>
    <w:link w:val="BodyText"/>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uiPriority w:val="99"/>
    <w:semiHidden/>
    <w:unhideWhenUsed/>
    <w:rsid w:val="003A2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1B9"/>
    <w:rPr>
      <w:rFonts w:ascii="Tahoma" w:eastAsia="Calibri" w:hAnsi="Tahoma" w:cs="Tahoma"/>
      <w:sz w:val="16"/>
      <w:szCs w:val="16"/>
    </w:rPr>
  </w:style>
  <w:style w:type="character" w:customStyle="1" w:styleId="Heading4Char">
    <w:name w:val="Heading 4 Char"/>
    <w:basedOn w:val="DefaultParagraphFont"/>
    <w:link w:val="Heading4"/>
    <w:uiPriority w:val="9"/>
    <w:rsid w:val="009B06D4"/>
    <w:rPr>
      <w:rFonts w:asciiTheme="majorHAnsi" w:eastAsiaTheme="majorEastAsia" w:hAnsiTheme="majorHAnsi" w:cstheme="majorBidi"/>
      <w:b/>
      <w:bCs/>
      <w:i/>
      <w:iCs/>
      <w:color w:val="4F81BD" w:themeColor="accent1"/>
      <w:sz w:val="20"/>
    </w:rPr>
  </w:style>
  <w:style w:type="character" w:styleId="FollowedHyperlink">
    <w:name w:val="FollowedHyperlink"/>
    <w:basedOn w:val="DefaultParagraphFont"/>
    <w:uiPriority w:val="99"/>
    <w:semiHidden/>
    <w:unhideWhenUsed/>
    <w:rsid w:val="00C02564"/>
    <w:rPr>
      <w:color w:val="800080" w:themeColor="followedHyperlink"/>
      <w:u w:val="single"/>
    </w:rPr>
  </w:style>
  <w:style w:type="character" w:styleId="CommentReference">
    <w:name w:val="annotation reference"/>
    <w:basedOn w:val="DefaultParagraphFont"/>
    <w:uiPriority w:val="99"/>
    <w:semiHidden/>
    <w:unhideWhenUsed/>
    <w:rsid w:val="00B47B61"/>
    <w:rPr>
      <w:sz w:val="16"/>
      <w:szCs w:val="16"/>
    </w:rPr>
  </w:style>
  <w:style w:type="paragraph" w:styleId="CommentText">
    <w:name w:val="annotation text"/>
    <w:basedOn w:val="Normal"/>
    <w:link w:val="CommentTextChar"/>
    <w:uiPriority w:val="99"/>
    <w:semiHidden/>
    <w:unhideWhenUsed/>
    <w:rsid w:val="00B47B61"/>
    <w:pPr>
      <w:spacing w:line="240" w:lineRule="auto"/>
    </w:pPr>
    <w:rPr>
      <w:szCs w:val="20"/>
    </w:rPr>
  </w:style>
  <w:style w:type="character" w:customStyle="1" w:styleId="CommentTextChar">
    <w:name w:val="Comment Text Char"/>
    <w:basedOn w:val="DefaultParagraphFont"/>
    <w:link w:val="CommentText"/>
    <w:uiPriority w:val="99"/>
    <w:semiHidden/>
    <w:rsid w:val="00B47B61"/>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B47B61"/>
    <w:rPr>
      <w:b/>
      <w:bCs/>
    </w:rPr>
  </w:style>
  <w:style w:type="character" w:customStyle="1" w:styleId="CommentSubjectChar">
    <w:name w:val="Comment Subject Char"/>
    <w:basedOn w:val="CommentTextChar"/>
    <w:link w:val="CommentSubject"/>
    <w:uiPriority w:val="99"/>
    <w:semiHidden/>
    <w:rsid w:val="00B47B61"/>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s.nhs.uk/articles/about-ukmi-medicines-q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phyria-professionals.uct.ac.za/ppb/porphyrias/about-pc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orphyria.eu/en/content/introduction-porphyria" TargetMode="External"/><Relationship Id="rId4" Type="http://schemas.openxmlformats.org/officeDocument/2006/relationships/settings" Target="settings.xml"/><Relationship Id="rId9" Type="http://schemas.openxmlformats.org/officeDocument/2006/relationships/hyperlink" Target="https://www.wmic.wales.nhs.uk/specialist-services/drugs-in-porphyri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s.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4F635-AB18-45BB-ABCD-AF1D60B83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Mckie, Joshua</dc:creator>
  <cp:lastModifiedBy>Gail Woodland (Cardiff and Vale UHB - Pharmacy )</cp:lastModifiedBy>
  <cp:revision>2</cp:revision>
  <dcterms:created xsi:type="dcterms:W3CDTF">2019-12-20T15:30:00Z</dcterms:created>
  <dcterms:modified xsi:type="dcterms:W3CDTF">2019-12-20T15:30:00Z</dcterms:modified>
</cp:coreProperties>
</file>