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33D" w:rsidRPr="007C533D" w:rsidRDefault="007C533D" w:rsidP="007C533D">
      <w:pPr>
        <w:spacing w:after="0" w:line="240" w:lineRule="auto"/>
        <w:jc w:val="center"/>
        <w:rPr>
          <w:rFonts w:eastAsia="Times New Roman"/>
          <w:bCs/>
          <w:color w:val="000000"/>
          <w:sz w:val="16"/>
          <w:szCs w:val="20"/>
        </w:rPr>
      </w:pPr>
      <w:r w:rsidRPr="007C533D">
        <w:rPr>
          <w:rFonts w:eastAsia="Times New Roman"/>
          <w:bCs/>
          <w:color w:val="000000"/>
          <w:sz w:val="16"/>
          <w:szCs w:val="20"/>
        </w:rPr>
        <w:t xml:space="preserve">Q&amp;A </w:t>
      </w:r>
      <w:r w:rsidR="00650C7E">
        <w:rPr>
          <w:rFonts w:eastAsia="Times New Roman"/>
          <w:bCs/>
          <w:color w:val="000000"/>
          <w:sz w:val="16"/>
          <w:szCs w:val="20"/>
        </w:rPr>
        <w:t>84.3</w:t>
      </w:r>
    </w:p>
    <w:p w:rsidR="007C533D" w:rsidRPr="007C533D" w:rsidRDefault="007C533D" w:rsidP="007C533D">
      <w:pPr>
        <w:keepNext/>
        <w:tabs>
          <w:tab w:val="left" w:pos="994"/>
        </w:tabs>
        <w:spacing w:before="360" w:after="60" w:line="240" w:lineRule="auto"/>
        <w:ind w:left="2016"/>
        <w:outlineLvl w:val="0"/>
        <w:rPr>
          <w:rFonts w:eastAsia="Times New Roman"/>
          <w:b/>
          <w:color w:val="2E74B5"/>
          <w:kern w:val="28"/>
          <w:sz w:val="28"/>
          <w:szCs w:val="20"/>
        </w:rPr>
      </w:pPr>
      <w:r w:rsidRPr="007C533D">
        <w:rPr>
          <w:rFonts w:eastAsia="Times New Roman"/>
          <w:b/>
          <w:color w:val="2E74B5"/>
          <w:kern w:val="28"/>
          <w:sz w:val="28"/>
          <w:szCs w:val="20"/>
        </w:rPr>
        <w:t>What is the Dose of Folic Acid to use with Methotrexate therapy for Rheumatoid Arthritis?</w:t>
      </w:r>
    </w:p>
    <w:p w:rsidR="007C533D" w:rsidRPr="007C533D" w:rsidRDefault="007C533D" w:rsidP="007C533D">
      <w:pPr>
        <w:spacing w:after="0" w:line="240" w:lineRule="auto"/>
        <w:jc w:val="center"/>
        <w:rPr>
          <w:rFonts w:eastAsia="Times New Roman"/>
          <w:color w:val="000000"/>
          <w:szCs w:val="20"/>
        </w:rPr>
      </w:pPr>
      <w:r w:rsidRPr="007C533D">
        <w:rPr>
          <w:rFonts w:eastAsia="Times New Roman"/>
          <w:color w:val="000000"/>
          <w:sz w:val="22"/>
          <w:szCs w:val="20"/>
        </w:rPr>
        <w:br/>
      </w:r>
      <w:r w:rsidRPr="007C533D">
        <w:rPr>
          <w:rFonts w:eastAsia="Times New Roman"/>
          <w:color w:val="000000"/>
          <w:szCs w:val="20"/>
        </w:rPr>
        <w:t xml:space="preserve">Prepared by UK Medicines Information (UKMi) pharmacists for NHS healthcare professionals.  </w:t>
      </w:r>
    </w:p>
    <w:p w:rsidR="007C533D" w:rsidRPr="007C533D" w:rsidRDefault="007C533D" w:rsidP="007C533D">
      <w:pPr>
        <w:spacing w:after="0" w:line="240" w:lineRule="auto"/>
        <w:jc w:val="center"/>
        <w:rPr>
          <w:rFonts w:eastAsia="Times New Roman"/>
          <w:color w:val="000000"/>
          <w:szCs w:val="20"/>
        </w:rPr>
      </w:pPr>
      <w:r w:rsidRPr="007C533D">
        <w:rPr>
          <w:rFonts w:eastAsia="Times New Roman"/>
          <w:color w:val="000000"/>
          <w:szCs w:val="20"/>
        </w:rPr>
        <w:t xml:space="preserve">Date reviewed: May 2020 </w:t>
      </w:r>
    </w:p>
    <w:p w:rsidR="007C533D" w:rsidRPr="007C533D" w:rsidRDefault="007C533D" w:rsidP="007C533D">
      <w:pPr>
        <w:keepNext/>
        <w:tabs>
          <w:tab w:val="left" w:pos="994"/>
        </w:tabs>
        <w:spacing w:before="240" w:after="60" w:line="240" w:lineRule="auto"/>
        <w:ind w:left="2016" w:hanging="2016"/>
        <w:outlineLvl w:val="1"/>
        <w:rPr>
          <w:rFonts w:eastAsia="Times New Roman"/>
          <w:b/>
          <w:color w:val="2E74B5"/>
          <w:sz w:val="24"/>
          <w:szCs w:val="20"/>
        </w:rPr>
      </w:pPr>
      <w:r w:rsidRPr="007C533D">
        <w:rPr>
          <w:rFonts w:eastAsia="Times New Roman"/>
          <w:b/>
          <w:color w:val="2E74B5"/>
          <w:sz w:val="24"/>
          <w:szCs w:val="20"/>
        </w:rPr>
        <w:t>Background</w:t>
      </w: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 w:val="22"/>
          <w:szCs w:val="20"/>
        </w:rPr>
        <w:br/>
      </w:r>
      <w:r w:rsidRPr="007C533D">
        <w:rPr>
          <w:rFonts w:eastAsia="Times New Roman"/>
          <w:color w:val="000000"/>
          <w:szCs w:val="20"/>
        </w:rPr>
        <w:t>Methotrexate is a first line disease-modifying-anti-rheumatic-drug (DMARD) for rheumatoid arthritis (1</w:t>
      </w:r>
      <w:r w:rsidR="0077593F" w:rsidRPr="007C533D">
        <w:rPr>
          <w:rFonts w:eastAsia="Times New Roman"/>
          <w:color w:val="000000"/>
          <w:szCs w:val="20"/>
        </w:rPr>
        <w:t>, 2</w:t>
      </w:r>
      <w:r w:rsidRPr="007C533D">
        <w:rPr>
          <w:rFonts w:eastAsia="Times New Roman"/>
          <w:color w:val="000000"/>
          <w:szCs w:val="20"/>
        </w:rPr>
        <w:t>)</w:t>
      </w:r>
      <w:r>
        <w:rPr>
          <w:rFonts w:eastAsia="Times New Roman"/>
          <w:color w:val="000000"/>
          <w:szCs w:val="20"/>
        </w:rPr>
        <w:t>.</w:t>
      </w:r>
      <w:r w:rsidRPr="007C533D">
        <w:rPr>
          <w:rFonts w:eastAsia="Times New Roman"/>
          <w:color w:val="000000"/>
          <w:szCs w:val="20"/>
        </w:rPr>
        <w:t xml:space="preserve">  It is an antifolate agent with a chemical structure similar to that of folic acid and folinic acid (3), but its exact mechanism of action in treating this condition is unclear (3</w:t>
      </w:r>
      <w:r w:rsidR="0035348E">
        <w:rPr>
          <w:rFonts w:eastAsia="Times New Roman"/>
          <w:color w:val="000000"/>
          <w:szCs w:val="20"/>
        </w:rPr>
        <w:t>-</w:t>
      </w:r>
      <w:r w:rsidRPr="007C533D">
        <w:rPr>
          <w:rFonts w:eastAsia="Times New Roman"/>
          <w:color w:val="000000"/>
          <w:szCs w:val="20"/>
        </w:rPr>
        <w:t xml:space="preserve"> 5).  Administered in low doses, methotrexate inhibits a number of folate dependent metabolic steps, including a very potent inhibition of dihydrofolate reductase which reduces folic acid to dihydrofolic acid and to tetrahydrofolate (3).  This causes a depleted pool of reduced folates and produces a state of effective folate deficiency (6).  The half-life of methotrexate in the serum is in the range of 6 to 8 hours after administration of the drug and is undetectable in the serum by 24 hours (4).</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It is likely that some of the side-effects of methotrexate are due to folate antagonism, (6) and the main factor influencing the decision to discontinue methotrexate is the occurrence of adverse effects, rather than lack of response (7).  Between 7 and 30% of patients discontinue methotrexate in the first year due to toxicity (8).  The common adverse effects associated with methotrexate can be divided into:</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numPr>
          <w:ilvl w:val="0"/>
          <w:numId w:val="12"/>
        </w:numPr>
        <w:spacing w:after="0" w:line="240" w:lineRule="auto"/>
        <w:rPr>
          <w:rFonts w:eastAsia="Times New Roman"/>
          <w:color w:val="000000"/>
          <w:szCs w:val="20"/>
        </w:rPr>
      </w:pPr>
      <w:r w:rsidRPr="007C533D">
        <w:rPr>
          <w:rFonts w:eastAsia="Times New Roman"/>
          <w:color w:val="000000"/>
          <w:szCs w:val="20"/>
        </w:rPr>
        <w:t>minor effects e.g. mouth ulcers and gastrointestinal disturbance (2, 6, 9).</w:t>
      </w:r>
    </w:p>
    <w:p w:rsidR="007C533D" w:rsidRPr="007C533D" w:rsidRDefault="007C533D" w:rsidP="007C533D">
      <w:pPr>
        <w:numPr>
          <w:ilvl w:val="0"/>
          <w:numId w:val="12"/>
        </w:numPr>
        <w:spacing w:after="0" w:line="240" w:lineRule="auto"/>
        <w:rPr>
          <w:rFonts w:eastAsia="Times New Roman"/>
          <w:color w:val="000000"/>
          <w:szCs w:val="20"/>
        </w:rPr>
      </w:pPr>
      <w:r w:rsidRPr="007C533D">
        <w:rPr>
          <w:rFonts w:eastAsia="Times New Roman"/>
          <w:color w:val="000000"/>
          <w:szCs w:val="20"/>
        </w:rPr>
        <w:t>major effects e.g. bone marrow toxicity and li</w:t>
      </w:r>
      <w:r>
        <w:rPr>
          <w:rFonts w:eastAsia="Times New Roman"/>
          <w:color w:val="000000"/>
          <w:szCs w:val="20"/>
        </w:rPr>
        <w:t>ver function test abnormalities</w:t>
      </w:r>
      <w:r w:rsidRPr="007C533D">
        <w:rPr>
          <w:rFonts w:eastAsia="Times New Roman"/>
          <w:color w:val="000000"/>
          <w:szCs w:val="20"/>
        </w:rPr>
        <w:t xml:space="preserve"> (2, 6, 9) </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The British Society for Rheumatology recommends that patients on methotrexate are co-prescribed a minimum dose of 5mg folic acid</w:t>
      </w:r>
      <w:r w:rsidR="0035348E">
        <w:rPr>
          <w:rFonts w:eastAsia="Times New Roman"/>
          <w:color w:val="000000"/>
          <w:szCs w:val="20"/>
        </w:rPr>
        <w:t xml:space="preserve"> once weekly </w:t>
      </w:r>
      <w:r w:rsidRPr="007C533D">
        <w:rPr>
          <w:rFonts w:eastAsia="Times New Roman"/>
          <w:color w:val="000000"/>
          <w:szCs w:val="20"/>
        </w:rPr>
        <w:t>(10)</w:t>
      </w:r>
      <w:r w:rsidR="0035348E">
        <w:rPr>
          <w:rFonts w:eastAsia="Times New Roman"/>
          <w:color w:val="000000"/>
          <w:szCs w:val="20"/>
        </w:rPr>
        <w:t xml:space="preserve">. </w:t>
      </w:r>
      <w:r w:rsidR="001B7DDA">
        <w:rPr>
          <w:rFonts w:eastAsia="Times New Roman"/>
          <w:color w:val="000000"/>
          <w:szCs w:val="20"/>
        </w:rPr>
        <w:t>70</w:t>
      </w:r>
      <w:r w:rsidRPr="007C533D">
        <w:rPr>
          <w:rFonts w:eastAsia="Times New Roman"/>
          <w:color w:val="000000"/>
          <w:szCs w:val="20"/>
        </w:rPr>
        <w:t xml:space="preserve"> </w:t>
      </w:r>
      <w:r>
        <w:rPr>
          <w:rFonts w:eastAsia="Times New Roman"/>
          <w:color w:val="000000"/>
          <w:szCs w:val="20"/>
        </w:rPr>
        <w:t>H</w:t>
      </w:r>
      <w:r w:rsidRPr="007C533D">
        <w:rPr>
          <w:rFonts w:eastAsia="Times New Roman"/>
          <w:color w:val="000000"/>
          <w:szCs w:val="20"/>
        </w:rPr>
        <w:t>owever there has been much discussion regarding the dose of supplementation and whether it has benefits</w:t>
      </w:r>
      <w:r>
        <w:rPr>
          <w:rFonts w:eastAsia="Times New Roman"/>
          <w:color w:val="000000"/>
          <w:szCs w:val="20"/>
        </w:rPr>
        <w:t xml:space="preserve"> i</w:t>
      </w:r>
      <w:r w:rsidRPr="007C533D">
        <w:rPr>
          <w:rFonts w:eastAsia="Times New Roman"/>
          <w:color w:val="000000"/>
          <w:szCs w:val="20"/>
        </w:rPr>
        <w:t>n reducing toxicity without being detrimental to methotrexate efficacy.</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b/>
          <w:color w:val="2E74B5"/>
          <w:sz w:val="24"/>
          <w:szCs w:val="20"/>
        </w:rPr>
      </w:pPr>
      <w:r w:rsidRPr="007C533D">
        <w:rPr>
          <w:rFonts w:eastAsia="Times New Roman"/>
          <w:b/>
          <w:color w:val="2E74B5"/>
          <w:sz w:val="24"/>
          <w:szCs w:val="20"/>
        </w:rPr>
        <w:t>Answer</w:t>
      </w:r>
    </w:p>
    <w:p w:rsidR="007C533D" w:rsidRPr="007C533D" w:rsidRDefault="007C533D" w:rsidP="007C533D">
      <w:pPr>
        <w:spacing w:after="0" w:line="240" w:lineRule="auto"/>
        <w:rPr>
          <w:rFonts w:eastAsia="Times New Roman"/>
          <w:b/>
          <w:color w:val="000000"/>
          <w:szCs w:val="20"/>
        </w:rPr>
      </w:pPr>
    </w:p>
    <w:p w:rsidR="007C533D" w:rsidRPr="007C533D" w:rsidRDefault="007C533D" w:rsidP="007C533D">
      <w:pPr>
        <w:spacing w:after="0" w:line="240" w:lineRule="auto"/>
        <w:rPr>
          <w:rFonts w:eastAsia="Times New Roman"/>
          <w:color w:val="000000"/>
          <w:szCs w:val="20"/>
          <w:u w:val="single"/>
        </w:rPr>
      </w:pPr>
      <w:r w:rsidRPr="007C533D">
        <w:rPr>
          <w:rFonts w:eastAsia="Times New Roman"/>
          <w:color w:val="000000"/>
          <w:szCs w:val="20"/>
          <w:u w:val="single"/>
        </w:rPr>
        <w:t>Effects of Folate Supplementation on Toxicity of Methotrexate</w:t>
      </w:r>
    </w:p>
    <w:p w:rsidR="007C533D" w:rsidRPr="007C533D" w:rsidRDefault="007C533D" w:rsidP="007C533D">
      <w:pPr>
        <w:spacing w:after="0" w:line="240" w:lineRule="auto"/>
        <w:rPr>
          <w:rFonts w:eastAsia="Times New Roman"/>
          <w:color w:val="000000"/>
          <w:szCs w:val="20"/>
        </w:rPr>
      </w:pPr>
    </w:p>
    <w:p w:rsidR="007C533D" w:rsidRDefault="007C533D" w:rsidP="007C533D">
      <w:pPr>
        <w:spacing w:after="0" w:line="240" w:lineRule="auto"/>
        <w:rPr>
          <w:rFonts w:eastAsia="Times New Roman"/>
          <w:color w:val="000000"/>
          <w:szCs w:val="20"/>
        </w:rPr>
      </w:pPr>
      <w:r w:rsidRPr="007C533D">
        <w:rPr>
          <w:rFonts w:eastAsia="Times New Roman"/>
          <w:color w:val="000000"/>
          <w:szCs w:val="20"/>
        </w:rPr>
        <w:t>Overall toxicity of methotrexate appears to be lower in folate supplemented patients (11</w:t>
      </w:r>
      <w:r w:rsidR="0035348E">
        <w:rPr>
          <w:rFonts w:eastAsia="Times New Roman"/>
          <w:color w:val="000000"/>
          <w:szCs w:val="20"/>
        </w:rPr>
        <w:t>-</w:t>
      </w:r>
      <w:r w:rsidRPr="007C533D">
        <w:rPr>
          <w:rFonts w:eastAsia="Times New Roman"/>
          <w:color w:val="000000"/>
          <w:szCs w:val="20"/>
        </w:rPr>
        <w:t>14).  The risk of side-effects with methotrexate is slightly higher in the first 6 months, but the risk of any adverse effect remains throughout treatment and long-term monitoring is therefore required (15).</w:t>
      </w:r>
    </w:p>
    <w:p w:rsidR="00134CA0" w:rsidRPr="007C533D" w:rsidRDefault="00134CA0" w:rsidP="007C533D">
      <w:pPr>
        <w:spacing w:after="0" w:line="240" w:lineRule="auto"/>
        <w:rPr>
          <w:rFonts w:eastAsia="Times New Roman"/>
          <w:color w:val="000000"/>
          <w:szCs w:val="20"/>
        </w:rPr>
      </w:pPr>
    </w:p>
    <w:p w:rsidR="00134CA0" w:rsidRDefault="007C533D" w:rsidP="007C533D">
      <w:pPr>
        <w:spacing w:after="0" w:line="240" w:lineRule="auto"/>
        <w:rPr>
          <w:rFonts w:eastAsia="Times New Roman"/>
          <w:color w:val="000000"/>
          <w:szCs w:val="20"/>
        </w:rPr>
      </w:pPr>
      <w:r w:rsidRPr="007C533D">
        <w:rPr>
          <w:rFonts w:eastAsia="Times New Roman"/>
          <w:color w:val="000000"/>
          <w:szCs w:val="20"/>
        </w:rPr>
        <w:t xml:space="preserve">A systematic review of </w:t>
      </w:r>
      <w:r w:rsidR="00082A22">
        <w:rPr>
          <w:rFonts w:eastAsia="Times New Roman"/>
          <w:color w:val="000000"/>
          <w:szCs w:val="20"/>
        </w:rPr>
        <w:t>6</w:t>
      </w:r>
      <w:r>
        <w:rPr>
          <w:rFonts w:eastAsia="Times New Roman"/>
          <w:color w:val="000000"/>
          <w:szCs w:val="20"/>
        </w:rPr>
        <w:t xml:space="preserve"> </w:t>
      </w:r>
      <w:r w:rsidRPr="007C533D">
        <w:rPr>
          <w:rFonts w:eastAsia="Times New Roman"/>
          <w:color w:val="000000"/>
          <w:szCs w:val="20"/>
        </w:rPr>
        <w:t xml:space="preserve">double blind, randomised, placebo-controlled trials </w:t>
      </w:r>
      <w:r w:rsidRPr="007C533D">
        <w:rPr>
          <w:rFonts w:eastAsia="Times New Roman" w:cs="Arial"/>
          <w:color w:val="000000"/>
          <w:szCs w:val="20"/>
        </w:rPr>
        <w:t>in which adult rheumatoid arthritis patients were treated with a low dose of methotrexate (&lt;25mg/week) concurrently with folate supplementation</w:t>
      </w:r>
      <w:r w:rsidRPr="007C533D">
        <w:rPr>
          <w:rFonts w:eastAsia="Times New Roman"/>
          <w:color w:val="000000"/>
          <w:szCs w:val="20"/>
        </w:rPr>
        <w:t xml:space="preserve"> (&lt; 7mg per week) revealed that folate supplementation achieved</w:t>
      </w:r>
      <w:r w:rsidR="006F4D80">
        <w:rPr>
          <w:rFonts w:eastAsia="Times New Roman"/>
          <w:color w:val="000000"/>
          <w:szCs w:val="20"/>
        </w:rPr>
        <w:t xml:space="preserve"> </w:t>
      </w:r>
      <w:r w:rsidR="006F4D80">
        <w:rPr>
          <w:rFonts w:eastAsia="Times New Roman"/>
          <w:szCs w:val="20"/>
          <w:lang w:eastAsia="en-GB"/>
        </w:rPr>
        <w:t>(8</w:t>
      </w:r>
      <w:r w:rsidR="006F4D80">
        <w:rPr>
          <w:rFonts w:eastAsia="Times New Roman"/>
          <w:szCs w:val="20"/>
          <w:lang w:eastAsia="en-GB"/>
        </w:rPr>
        <w:t>)</w:t>
      </w:r>
      <w:r w:rsidR="00134CA0">
        <w:rPr>
          <w:rFonts w:eastAsia="Times New Roman"/>
          <w:color w:val="000000"/>
          <w:szCs w:val="20"/>
        </w:rPr>
        <w:t>:</w:t>
      </w:r>
    </w:p>
    <w:p w:rsidR="006F4D80" w:rsidRDefault="006F4D80" w:rsidP="007C533D">
      <w:pPr>
        <w:spacing w:after="0" w:line="240" w:lineRule="auto"/>
        <w:rPr>
          <w:rFonts w:eastAsia="Times New Roman"/>
          <w:color w:val="000000"/>
          <w:szCs w:val="20"/>
        </w:rPr>
      </w:pPr>
    </w:p>
    <w:p w:rsidR="00134CA0" w:rsidRPr="00134CA0" w:rsidRDefault="007C533D" w:rsidP="00134CA0">
      <w:pPr>
        <w:pStyle w:val="ListParagraph"/>
        <w:numPr>
          <w:ilvl w:val="0"/>
          <w:numId w:val="17"/>
        </w:numPr>
        <w:spacing w:after="0" w:line="240" w:lineRule="auto"/>
        <w:rPr>
          <w:rFonts w:eastAsia="Times New Roman"/>
          <w:color w:val="000000"/>
          <w:szCs w:val="20"/>
        </w:rPr>
      </w:pPr>
      <w:r w:rsidRPr="00134CA0">
        <w:rPr>
          <w:rFonts w:eastAsia="Times New Roman"/>
          <w:szCs w:val="20"/>
          <w:lang w:eastAsia="en-GB"/>
        </w:rPr>
        <w:t xml:space="preserve">a </w:t>
      </w:r>
      <w:r w:rsidR="00134CA0">
        <w:rPr>
          <w:rFonts w:eastAsia="Times New Roman"/>
          <w:szCs w:val="20"/>
          <w:lang w:eastAsia="en-GB"/>
        </w:rPr>
        <w:t xml:space="preserve">reduced incidence </w:t>
      </w:r>
      <w:r w:rsidR="00134CA0" w:rsidRPr="00134CA0">
        <w:rPr>
          <w:rFonts w:eastAsia="Times New Roman"/>
          <w:szCs w:val="20"/>
          <w:lang w:eastAsia="en-GB"/>
        </w:rPr>
        <w:t>of gastrointestinal side effects such as nausea, vomiting, or abdominal pain</w:t>
      </w:r>
      <w:r w:rsidR="00134CA0">
        <w:rPr>
          <w:rFonts w:eastAsia="Times New Roman"/>
          <w:szCs w:val="20"/>
          <w:lang w:eastAsia="en-GB"/>
        </w:rPr>
        <w:t xml:space="preserve"> </w:t>
      </w:r>
      <w:r w:rsidR="006F4D80">
        <w:rPr>
          <w:rFonts w:eastAsia="Times New Roman"/>
          <w:szCs w:val="20"/>
          <w:lang w:eastAsia="en-GB"/>
        </w:rPr>
        <w:t>(absolute risk reduction [</w:t>
      </w:r>
      <w:r w:rsidR="006F4D80" w:rsidRPr="00134CA0">
        <w:rPr>
          <w:rFonts w:eastAsia="Times New Roman"/>
          <w:szCs w:val="20"/>
          <w:lang w:eastAsia="en-GB"/>
        </w:rPr>
        <w:t>ARR</w:t>
      </w:r>
      <w:r w:rsidR="006F4D80">
        <w:rPr>
          <w:rFonts w:eastAsia="Times New Roman"/>
          <w:szCs w:val="20"/>
          <w:lang w:eastAsia="en-GB"/>
        </w:rPr>
        <w:t>] 9%; relative risk reduction [RRR] 26%; relative risk [RR]</w:t>
      </w:r>
      <w:r w:rsidR="006F4D80" w:rsidRPr="00134CA0">
        <w:rPr>
          <w:rFonts w:eastAsia="Times New Roman"/>
          <w:szCs w:val="20"/>
          <w:lang w:eastAsia="en-GB"/>
        </w:rPr>
        <w:t xml:space="preserve"> 0.74, </w:t>
      </w:r>
      <w:r w:rsidR="006F4D80">
        <w:rPr>
          <w:rFonts w:eastAsia="Times New Roman"/>
          <w:szCs w:val="20"/>
          <w:lang w:eastAsia="en-GB"/>
        </w:rPr>
        <w:t>95% CI 0.59 to 0.92; p = 0.008</w:t>
      </w:r>
      <w:r w:rsidRPr="00134CA0">
        <w:rPr>
          <w:rFonts w:eastAsia="Times New Roman"/>
          <w:szCs w:val="20"/>
          <w:lang w:eastAsia="en-GB"/>
        </w:rPr>
        <w:t xml:space="preserve">) </w:t>
      </w:r>
    </w:p>
    <w:p w:rsidR="00134CA0" w:rsidRPr="00134CA0" w:rsidRDefault="00134CA0" w:rsidP="00134CA0">
      <w:pPr>
        <w:pStyle w:val="ListParagraph"/>
        <w:numPr>
          <w:ilvl w:val="0"/>
          <w:numId w:val="17"/>
        </w:numPr>
        <w:spacing w:after="0" w:line="240" w:lineRule="auto"/>
        <w:rPr>
          <w:rFonts w:eastAsia="Times New Roman"/>
          <w:color w:val="000000"/>
          <w:szCs w:val="20"/>
        </w:rPr>
      </w:pPr>
      <w:r>
        <w:rPr>
          <w:rFonts w:eastAsia="Times New Roman"/>
          <w:szCs w:val="20"/>
          <w:lang w:eastAsia="en-GB"/>
        </w:rPr>
        <w:t xml:space="preserve">a </w:t>
      </w:r>
      <w:r w:rsidR="007C533D" w:rsidRPr="00134CA0">
        <w:rPr>
          <w:rFonts w:eastAsia="Times New Roman"/>
          <w:szCs w:val="20"/>
          <w:lang w:eastAsia="en-GB"/>
        </w:rPr>
        <w:t>protective</w:t>
      </w:r>
      <w:r>
        <w:rPr>
          <w:rFonts w:eastAsia="Times New Roman"/>
          <w:szCs w:val="20"/>
          <w:lang w:eastAsia="en-GB"/>
        </w:rPr>
        <w:t xml:space="preserve"> effect </w:t>
      </w:r>
      <w:r w:rsidR="007C533D" w:rsidRPr="00134CA0">
        <w:rPr>
          <w:rFonts w:eastAsia="Times New Roman"/>
          <w:szCs w:val="20"/>
          <w:lang w:eastAsia="en-GB"/>
        </w:rPr>
        <w:t xml:space="preserve">against abnormal serum transaminase elevation caused by methotrexate, </w:t>
      </w:r>
      <w:r w:rsidR="006F4D80">
        <w:rPr>
          <w:rFonts w:eastAsia="Times New Roman"/>
          <w:szCs w:val="20"/>
          <w:lang w:eastAsia="en-GB"/>
        </w:rPr>
        <w:t>(</w:t>
      </w:r>
      <w:r w:rsidR="006F4D80">
        <w:rPr>
          <w:rFonts w:eastAsia="Times New Roman"/>
          <w:szCs w:val="20"/>
          <w:lang w:eastAsia="en-GB"/>
        </w:rPr>
        <w:t>ARR</w:t>
      </w:r>
      <w:r w:rsidR="006F4D80">
        <w:rPr>
          <w:rFonts w:eastAsia="Times New Roman"/>
          <w:szCs w:val="20"/>
          <w:lang w:eastAsia="en-GB"/>
        </w:rPr>
        <w:t xml:space="preserve"> 16%, </w:t>
      </w:r>
      <w:r w:rsidR="006F4D80" w:rsidRPr="00134CA0">
        <w:rPr>
          <w:rFonts w:eastAsia="Times New Roman"/>
          <w:szCs w:val="20"/>
          <w:lang w:eastAsia="en-GB"/>
        </w:rPr>
        <w:t>RRR 76</w:t>
      </w:r>
      <w:r w:rsidR="006F4D80">
        <w:rPr>
          <w:rFonts w:eastAsia="Times New Roman"/>
          <w:szCs w:val="20"/>
          <w:lang w:eastAsia="en-GB"/>
        </w:rPr>
        <w:t>.9%; RR</w:t>
      </w:r>
      <w:r w:rsidR="007C533D" w:rsidRPr="00134CA0">
        <w:rPr>
          <w:rFonts w:eastAsia="Times New Roman"/>
          <w:szCs w:val="20"/>
          <w:lang w:eastAsia="en-GB"/>
        </w:rPr>
        <w:t xml:space="preserve"> 0.23, 95% CI 0.15 to 0.34; p &lt; 0.00001)</w:t>
      </w:r>
    </w:p>
    <w:p w:rsidR="007C533D" w:rsidRPr="00134CA0" w:rsidRDefault="00134CA0" w:rsidP="00134CA0">
      <w:pPr>
        <w:pStyle w:val="ListParagraph"/>
        <w:numPr>
          <w:ilvl w:val="0"/>
          <w:numId w:val="17"/>
        </w:numPr>
        <w:spacing w:after="0" w:line="240" w:lineRule="auto"/>
        <w:rPr>
          <w:rFonts w:eastAsia="Times New Roman"/>
          <w:color w:val="000000"/>
          <w:szCs w:val="20"/>
        </w:rPr>
      </w:pPr>
      <w:r w:rsidRPr="00134CA0">
        <w:rPr>
          <w:rFonts w:eastAsia="Times New Roman"/>
          <w:szCs w:val="20"/>
          <w:lang w:eastAsia="en-GB"/>
        </w:rPr>
        <w:t>a reduction in</w:t>
      </w:r>
      <w:r w:rsidR="007C533D" w:rsidRPr="00134CA0">
        <w:rPr>
          <w:rFonts w:eastAsia="Times New Roman"/>
          <w:szCs w:val="20"/>
          <w:lang w:eastAsia="en-GB"/>
        </w:rPr>
        <w:t xml:space="preserve"> patient withdrawal from methotrexate</w:t>
      </w:r>
      <w:r w:rsidR="006F4D80">
        <w:rPr>
          <w:rFonts w:eastAsia="Times New Roman"/>
          <w:szCs w:val="20"/>
          <w:lang w:eastAsia="en-GB"/>
        </w:rPr>
        <w:t xml:space="preserve"> for any reason</w:t>
      </w:r>
      <w:r w:rsidR="007C533D" w:rsidRPr="00134CA0">
        <w:rPr>
          <w:rFonts w:eastAsia="Times New Roman"/>
          <w:szCs w:val="20"/>
          <w:lang w:eastAsia="en-GB"/>
        </w:rPr>
        <w:t xml:space="preserve"> (</w:t>
      </w:r>
      <w:r w:rsidR="006F4D80" w:rsidRPr="00134CA0">
        <w:rPr>
          <w:rFonts w:eastAsia="Times New Roman"/>
          <w:szCs w:val="20"/>
          <w:lang w:eastAsia="en-GB"/>
        </w:rPr>
        <w:t>ARR</w:t>
      </w:r>
      <w:r w:rsidR="006F4D80" w:rsidRPr="00134CA0">
        <w:rPr>
          <w:rFonts w:eastAsia="Times New Roman"/>
          <w:szCs w:val="20"/>
          <w:lang w:eastAsia="en-GB"/>
        </w:rPr>
        <w:t xml:space="preserve"> </w:t>
      </w:r>
      <w:r w:rsidR="007C533D" w:rsidRPr="00134CA0">
        <w:rPr>
          <w:rFonts w:eastAsia="Times New Roman"/>
          <w:szCs w:val="20"/>
          <w:lang w:eastAsia="en-GB"/>
        </w:rPr>
        <w:t>15.2%</w:t>
      </w:r>
      <w:r w:rsidR="006F4D80">
        <w:rPr>
          <w:rFonts w:eastAsia="Times New Roman"/>
          <w:szCs w:val="20"/>
          <w:lang w:eastAsia="en-GB"/>
        </w:rPr>
        <w:t xml:space="preserve">, </w:t>
      </w:r>
      <w:r w:rsidR="006F4D80" w:rsidRPr="00134CA0">
        <w:rPr>
          <w:rFonts w:eastAsia="Times New Roman"/>
          <w:szCs w:val="20"/>
          <w:lang w:eastAsia="en-GB"/>
        </w:rPr>
        <w:t>RRR</w:t>
      </w:r>
      <w:r w:rsidRPr="00134CA0">
        <w:rPr>
          <w:rFonts w:eastAsia="Times New Roman"/>
          <w:szCs w:val="20"/>
          <w:lang w:eastAsia="en-GB"/>
        </w:rPr>
        <w:t xml:space="preserve"> </w:t>
      </w:r>
      <w:r w:rsidR="006F4D80">
        <w:rPr>
          <w:rFonts w:eastAsia="Times New Roman"/>
          <w:szCs w:val="20"/>
          <w:lang w:eastAsia="en-GB"/>
        </w:rPr>
        <w:t xml:space="preserve">60.8%, </w:t>
      </w:r>
      <w:r w:rsidR="006F4D80">
        <w:t>RR 0.39, 95% CI 0.28 to 0.53; p &lt; 0.00001)</w:t>
      </w:r>
    </w:p>
    <w:p w:rsid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A 48 week, multi-centre, randomised, double-blind, placebo-controlled study has demonstrated that folate supplementation increases the rate of continuation of methotrexate by decreasing the incidence of elevated alanine transaminase (ALT) values (12, 1</w:t>
      </w:r>
      <w:r w:rsidR="0077593F">
        <w:rPr>
          <w:rFonts w:eastAsia="Times New Roman"/>
          <w:color w:val="000000"/>
          <w:szCs w:val="20"/>
        </w:rPr>
        <w:t>6</w:t>
      </w:r>
      <w:r w:rsidRPr="007C533D">
        <w:rPr>
          <w:rFonts w:eastAsia="Times New Roman"/>
          <w:color w:val="000000"/>
          <w:szCs w:val="20"/>
        </w:rPr>
        <w:t>).  Lack of folate and untreated hyperlipidaemia are considered independent risk factors for abnormal aspartate transaminase (AST) levels according to a retrospective cohort study of 481 patients (1</w:t>
      </w:r>
      <w:r w:rsidR="0077593F">
        <w:rPr>
          <w:rFonts w:eastAsia="Times New Roman"/>
          <w:color w:val="000000"/>
          <w:szCs w:val="20"/>
        </w:rPr>
        <w:t>7</w:t>
      </w:r>
      <w:r w:rsidRPr="007C533D">
        <w:rPr>
          <w:rFonts w:eastAsia="Times New Roman"/>
          <w:color w:val="000000"/>
          <w:szCs w:val="20"/>
        </w:rPr>
        <w:t>).</w:t>
      </w:r>
    </w:p>
    <w:p w:rsidR="007C533D" w:rsidRPr="007C533D" w:rsidRDefault="007C533D" w:rsidP="007C533D">
      <w:pPr>
        <w:autoSpaceDE w:val="0"/>
        <w:autoSpaceDN w:val="0"/>
        <w:adjustRightInd w:val="0"/>
        <w:spacing w:after="0" w:line="240" w:lineRule="auto"/>
        <w:rPr>
          <w:rFonts w:eastAsia="Times New Roman" w:cs="Arial"/>
          <w:color w:val="000000"/>
          <w:szCs w:val="20"/>
        </w:rPr>
      </w:pPr>
    </w:p>
    <w:p w:rsidR="007C533D" w:rsidRPr="007C533D" w:rsidRDefault="007C533D" w:rsidP="007C533D">
      <w:pPr>
        <w:autoSpaceDE w:val="0"/>
        <w:autoSpaceDN w:val="0"/>
        <w:adjustRightInd w:val="0"/>
        <w:spacing w:after="0" w:line="240" w:lineRule="auto"/>
        <w:rPr>
          <w:rFonts w:eastAsia="Times New Roman" w:cs="Arial"/>
          <w:color w:val="000000"/>
          <w:szCs w:val="20"/>
        </w:rPr>
      </w:pPr>
      <w:r w:rsidRPr="007C533D">
        <w:rPr>
          <w:rFonts w:eastAsia="Times New Roman" w:cs="Arial"/>
          <w:color w:val="000000"/>
          <w:szCs w:val="20"/>
        </w:rPr>
        <w:lastRenderedPageBreak/>
        <w:t>A systematic review of 6 randomised controlled trials found that folic acid supplementation significantly reduced the incidence of hepatic side-effects of methotrexate (AR</w:t>
      </w:r>
      <w:r w:rsidR="00134CA0">
        <w:rPr>
          <w:rFonts w:eastAsia="Times New Roman" w:cs="Arial"/>
          <w:color w:val="000000"/>
          <w:szCs w:val="20"/>
        </w:rPr>
        <w:t>R</w:t>
      </w:r>
      <w:r w:rsidRPr="007C533D">
        <w:rPr>
          <w:rFonts w:eastAsia="Times New Roman" w:cs="Arial"/>
          <w:color w:val="000000"/>
          <w:szCs w:val="20"/>
        </w:rPr>
        <w:t xml:space="preserve"> -0.358; 95% CI -0.467 to -0.248) (</w:t>
      </w:r>
      <w:r w:rsidR="0077593F">
        <w:rPr>
          <w:rFonts w:eastAsia="Times New Roman" w:cs="Arial"/>
          <w:color w:val="000000"/>
          <w:szCs w:val="20"/>
        </w:rPr>
        <w:t>18</w:t>
      </w:r>
      <w:r w:rsidRPr="007C533D">
        <w:rPr>
          <w:rFonts w:eastAsia="Times New Roman" w:cs="Arial"/>
          <w:color w:val="000000"/>
          <w:szCs w:val="20"/>
        </w:rPr>
        <w:t>).</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A study investigating folate levels in methotrexate patients with rheumatoid arthritis concluded that there is a close relationship between folate status and side-effects during methotrexate therapy and that only a minority of side-effects are reported when concomitantly measured red cell folate levels are above 600 – 800 nanomol/l (13).</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Raised levels of homocysteine are associated with coron</w:t>
      </w:r>
      <w:r w:rsidR="0077593F">
        <w:rPr>
          <w:rFonts w:eastAsia="Times New Roman"/>
          <w:color w:val="000000"/>
          <w:szCs w:val="20"/>
        </w:rPr>
        <w:t>ary heart disease and stroke (19</w:t>
      </w:r>
      <w:r w:rsidRPr="007C533D">
        <w:rPr>
          <w:rFonts w:eastAsia="Times New Roman"/>
          <w:color w:val="000000"/>
          <w:szCs w:val="20"/>
        </w:rPr>
        <w:t>).  Homocysteine levels are frequently elevated in rheumatoid arthritis patients and low dose methotrexate treatment may increase them further (2</w:t>
      </w:r>
      <w:r w:rsidR="0077593F">
        <w:rPr>
          <w:rFonts w:eastAsia="Times New Roman"/>
          <w:color w:val="000000"/>
          <w:szCs w:val="20"/>
        </w:rPr>
        <w:t>0</w:t>
      </w:r>
      <w:r w:rsidRPr="007C533D">
        <w:rPr>
          <w:rFonts w:eastAsia="Times New Roman"/>
          <w:color w:val="000000"/>
          <w:szCs w:val="20"/>
        </w:rPr>
        <w:t>, 2</w:t>
      </w:r>
      <w:r w:rsidR="0077593F">
        <w:rPr>
          <w:rFonts w:eastAsia="Times New Roman"/>
          <w:color w:val="000000"/>
          <w:szCs w:val="20"/>
        </w:rPr>
        <w:t>1)</w:t>
      </w:r>
      <w:r w:rsidRPr="007C533D">
        <w:rPr>
          <w:rFonts w:eastAsia="Times New Roman"/>
          <w:color w:val="000000"/>
          <w:szCs w:val="20"/>
        </w:rPr>
        <w:t>.  Folic acid supplementation lowers the prevalence of</w:t>
      </w:r>
      <w:r w:rsidR="0077593F">
        <w:rPr>
          <w:rFonts w:eastAsia="Times New Roman"/>
          <w:color w:val="000000"/>
          <w:szCs w:val="20"/>
        </w:rPr>
        <w:t xml:space="preserve"> chronic hyperhomocysteinemia (19</w:t>
      </w:r>
      <w:r w:rsidRPr="007C533D">
        <w:rPr>
          <w:rFonts w:eastAsia="Times New Roman"/>
          <w:color w:val="000000"/>
          <w:szCs w:val="20"/>
        </w:rPr>
        <w:t>, 2</w:t>
      </w:r>
      <w:r w:rsidR="0077593F">
        <w:rPr>
          <w:rFonts w:eastAsia="Times New Roman"/>
          <w:color w:val="000000"/>
          <w:szCs w:val="20"/>
        </w:rPr>
        <w:t>0</w:t>
      </w:r>
      <w:r w:rsidRPr="007C533D">
        <w:rPr>
          <w:rFonts w:eastAsia="Times New Roman"/>
          <w:color w:val="000000"/>
          <w:szCs w:val="20"/>
        </w:rPr>
        <w:t>, 2</w:t>
      </w:r>
      <w:r w:rsidR="0077593F">
        <w:rPr>
          <w:rFonts w:eastAsia="Times New Roman"/>
          <w:color w:val="000000"/>
          <w:szCs w:val="20"/>
        </w:rPr>
        <w:t>2</w:t>
      </w:r>
      <w:r w:rsidRPr="007C533D">
        <w:rPr>
          <w:rFonts w:eastAsia="Times New Roman"/>
          <w:color w:val="000000"/>
          <w:szCs w:val="20"/>
        </w:rPr>
        <w:t>).  Two trials (HOPE 2 and NORVIT) investigated the effect on homocysteine and cardiovascular disease in patients taking folic acid supplements and neither found a reduction in cardiovascular risk (6</w:t>
      </w:r>
      <w:r w:rsidR="0077593F">
        <w:rPr>
          <w:rFonts w:eastAsia="Times New Roman"/>
          <w:color w:val="000000"/>
          <w:szCs w:val="20"/>
        </w:rPr>
        <w:t>, 19</w:t>
      </w:r>
      <w:r w:rsidRPr="007C533D">
        <w:rPr>
          <w:rFonts w:eastAsia="Times New Roman"/>
          <w:color w:val="000000"/>
          <w:szCs w:val="20"/>
        </w:rPr>
        <w:t>, 2</w:t>
      </w:r>
      <w:r w:rsidR="0077593F">
        <w:rPr>
          <w:rFonts w:eastAsia="Times New Roman"/>
          <w:color w:val="000000"/>
          <w:szCs w:val="20"/>
        </w:rPr>
        <w:t>2</w:t>
      </w:r>
      <w:r w:rsidRPr="007C533D">
        <w:rPr>
          <w:rFonts w:eastAsia="Times New Roman"/>
          <w:color w:val="000000"/>
          <w:szCs w:val="20"/>
        </w:rPr>
        <w:t>).</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u w:val="single"/>
        </w:rPr>
      </w:pPr>
      <w:r w:rsidRPr="007C533D">
        <w:rPr>
          <w:rFonts w:eastAsia="Times New Roman"/>
          <w:color w:val="000000"/>
          <w:szCs w:val="20"/>
          <w:u w:val="single"/>
        </w:rPr>
        <w:t>Effects of Folate Supplementation on Efficacy of Methotrexate</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autoSpaceDE w:val="0"/>
        <w:autoSpaceDN w:val="0"/>
        <w:adjustRightInd w:val="0"/>
        <w:spacing w:after="0" w:line="240" w:lineRule="auto"/>
        <w:rPr>
          <w:rFonts w:ascii="Times-Roman" w:eastAsia="Times New Roman" w:hAnsi="Times-Roman" w:cs="Times-Roman"/>
          <w:color w:val="000000"/>
          <w:sz w:val="18"/>
          <w:szCs w:val="18"/>
          <w:lang w:eastAsia="en-GB"/>
        </w:rPr>
      </w:pPr>
      <w:r w:rsidRPr="007C533D">
        <w:rPr>
          <w:rFonts w:eastAsia="Times New Roman"/>
          <w:color w:val="000000"/>
          <w:szCs w:val="20"/>
        </w:rPr>
        <w:t>A post hoc analysis from two randomised controlled studies suggested that folate supplementation may reduce the efficacy of methotrexate (2</w:t>
      </w:r>
      <w:r w:rsidR="0077593F">
        <w:rPr>
          <w:rFonts w:eastAsia="Times New Roman"/>
          <w:color w:val="000000"/>
          <w:szCs w:val="20"/>
        </w:rPr>
        <w:t>3</w:t>
      </w:r>
      <w:r w:rsidRPr="007C533D">
        <w:rPr>
          <w:rFonts w:eastAsia="Times New Roman"/>
          <w:color w:val="000000"/>
          <w:szCs w:val="20"/>
        </w:rPr>
        <w:t>).  Another study investigating the effect of folic acid on the pharmacokinetics of methotrexate found the mean Area Under the Curve (AUC) value for methotrexate decreased by 20% after co-administration with folic acid (2</w:t>
      </w:r>
      <w:r w:rsidR="0077593F">
        <w:rPr>
          <w:rFonts w:eastAsia="Times New Roman"/>
          <w:color w:val="000000"/>
          <w:szCs w:val="20"/>
        </w:rPr>
        <w:t>4</w:t>
      </w:r>
      <w:r w:rsidRPr="007C533D">
        <w:rPr>
          <w:rFonts w:eastAsia="Times New Roman" w:cs="Arial"/>
          <w:color w:val="000000"/>
          <w:szCs w:val="20"/>
        </w:rPr>
        <w:t xml:space="preserve">).  In the </w:t>
      </w:r>
      <w:smartTag w:uri="urn:schemas-microsoft-com:office:smarttags" w:element="country-region">
        <w:smartTag w:uri="urn:schemas-microsoft-com:office:smarttags" w:element="place">
          <w:r w:rsidRPr="007C533D">
            <w:rPr>
              <w:rFonts w:eastAsia="Times New Roman" w:cs="Arial"/>
              <w:color w:val="000000"/>
              <w:szCs w:val="20"/>
            </w:rPr>
            <w:t>US</w:t>
          </w:r>
        </w:smartTag>
      </w:smartTag>
      <w:r w:rsidRPr="007C533D">
        <w:rPr>
          <w:rFonts w:eastAsia="Times New Roman" w:cs="Arial"/>
          <w:color w:val="000000"/>
          <w:szCs w:val="20"/>
        </w:rPr>
        <w:t xml:space="preserve"> a small study of 36 RA patients found methotrexate doses were increased following mandatory supplementation of </w:t>
      </w:r>
      <w:r w:rsidRPr="007C533D">
        <w:rPr>
          <w:rFonts w:eastAsia="Times New Roman" w:cs="Arial"/>
          <w:color w:val="000000"/>
          <w:szCs w:val="20"/>
          <w:lang w:eastAsia="en-GB"/>
        </w:rPr>
        <w:t>enriched flour, rice, pasta, cornmeal, and other grain products</w:t>
      </w:r>
      <w:r w:rsidRPr="007C533D">
        <w:rPr>
          <w:rFonts w:eastAsia="Times New Roman" w:cs="Arial"/>
          <w:color w:val="000000"/>
          <w:szCs w:val="20"/>
        </w:rPr>
        <w:t xml:space="preserve"> with folic acid.  The mean dose increased from 12.4mg to 16.6mg after food supplementation (p &lt;0.001) (2</w:t>
      </w:r>
      <w:r w:rsidR="0077593F">
        <w:rPr>
          <w:rFonts w:eastAsia="Times New Roman" w:cs="Arial"/>
          <w:color w:val="000000"/>
          <w:szCs w:val="20"/>
        </w:rPr>
        <w:t>5</w:t>
      </w:r>
      <w:r w:rsidRPr="007C533D">
        <w:rPr>
          <w:rFonts w:eastAsia="Times New Roman" w:cs="Arial"/>
          <w:color w:val="000000"/>
          <w:szCs w:val="20"/>
        </w:rPr>
        <w:t>)</w:t>
      </w:r>
      <w:r w:rsidRPr="007C533D">
        <w:rPr>
          <w:rFonts w:ascii="Times-Roman" w:eastAsia="Times New Roman" w:hAnsi="Times-Roman" w:cs="Times-Roman"/>
          <w:color w:val="000000"/>
          <w:sz w:val="18"/>
          <w:szCs w:val="18"/>
          <w:lang w:eastAsia="en-GB"/>
        </w:rPr>
        <w:t>.</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Other studies have not found any significant difference in efficacy of methotrexate whether given with or without folate supplements (11, 14, 15) or regarded any negative effect on efficacy as small and easily overcome by slightly higher methotrexate dosages (1</w:t>
      </w:r>
      <w:r w:rsidR="0077593F">
        <w:rPr>
          <w:rFonts w:eastAsia="Times New Roman"/>
          <w:color w:val="000000"/>
          <w:szCs w:val="20"/>
        </w:rPr>
        <w:t>6</w:t>
      </w:r>
      <w:r w:rsidRPr="007C533D">
        <w:rPr>
          <w:rFonts w:eastAsia="Times New Roman"/>
          <w:color w:val="000000"/>
          <w:szCs w:val="20"/>
        </w:rPr>
        <w:t>).</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The potential of folic acid interfering with the gastro-intestinal absorption of methotrexate is a matter of controversy, but this possibility may be overcome by administration of folic acid 24 hours prior to the weekly methotrexate dose and 24 hours following that dose (2</w:t>
      </w:r>
      <w:r w:rsidR="0077593F">
        <w:rPr>
          <w:rFonts w:eastAsia="Times New Roman"/>
          <w:color w:val="000000"/>
          <w:szCs w:val="20"/>
        </w:rPr>
        <w:t>6</w:t>
      </w:r>
      <w:r w:rsidRPr="007C533D">
        <w:rPr>
          <w:rFonts w:eastAsia="Times New Roman"/>
          <w:color w:val="000000"/>
          <w:szCs w:val="20"/>
        </w:rPr>
        <w:t>).</w:t>
      </w:r>
    </w:p>
    <w:p w:rsidR="007C533D" w:rsidRPr="007C533D" w:rsidRDefault="007C533D" w:rsidP="007C533D">
      <w:pPr>
        <w:spacing w:after="0" w:line="240" w:lineRule="auto"/>
        <w:rPr>
          <w:rFonts w:eastAsia="Times New Roman"/>
          <w:color w:val="000000"/>
          <w:szCs w:val="20"/>
          <w:u w:val="single"/>
        </w:rPr>
      </w:pPr>
    </w:p>
    <w:p w:rsidR="007C533D" w:rsidRPr="007C533D" w:rsidRDefault="007C533D" w:rsidP="007C533D">
      <w:pPr>
        <w:spacing w:after="0" w:line="240" w:lineRule="auto"/>
        <w:rPr>
          <w:rFonts w:eastAsia="Times New Roman"/>
          <w:color w:val="000000"/>
          <w:szCs w:val="20"/>
          <w:u w:val="single"/>
        </w:rPr>
      </w:pPr>
      <w:r w:rsidRPr="007C533D">
        <w:rPr>
          <w:rFonts w:eastAsia="Times New Roman"/>
          <w:color w:val="000000"/>
          <w:szCs w:val="20"/>
          <w:u w:val="single"/>
        </w:rPr>
        <w:t>Dosing schedule</w:t>
      </w:r>
    </w:p>
    <w:p w:rsidR="007C533D" w:rsidRPr="007C533D" w:rsidRDefault="007C533D" w:rsidP="007C533D">
      <w:pPr>
        <w:spacing w:after="0" w:line="240" w:lineRule="auto"/>
        <w:rPr>
          <w:rFonts w:eastAsia="Times New Roman"/>
          <w:color w:val="000000"/>
          <w:szCs w:val="20"/>
        </w:rPr>
      </w:pPr>
    </w:p>
    <w:p w:rsidR="000763FB" w:rsidRDefault="007C533D" w:rsidP="007C533D">
      <w:pPr>
        <w:spacing w:after="0" w:line="240" w:lineRule="auto"/>
        <w:rPr>
          <w:rFonts w:eastAsia="Times New Roman"/>
          <w:color w:val="000000"/>
          <w:szCs w:val="20"/>
        </w:rPr>
      </w:pPr>
      <w:r w:rsidRPr="007C533D">
        <w:rPr>
          <w:rFonts w:eastAsia="Times New Roman"/>
          <w:color w:val="000000"/>
          <w:szCs w:val="20"/>
        </w:rPr>
        <w:t>The optimal dosing schedule of folic acid supplementation in relation to methotrexate is not known.  Various dosing regimen have been used in clinical studies</w:t>
      </w:r>
      <w:r w:rsidR="000763FB">
        <w:rPr>
          <w:rFonts w:eastAsia="Times New Roman"/>
          <w:color w:val="000000"/>
          <w:szCs w:val="20"/>
        </w:rPr>
        <w:t>:</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numPr>
          <w:ilvl w:val="0"/>
          <w:numId w:val="15"/>
        </w:numPr>
        <w:spacing w:after="0" w:line="240" w:lineRule="auto"/>
        <w:rPr>
          <w:rFonts w:eastAsia="Times New Roman"/>
          <w:color w:val="000000"/>
          <w:szCs w:val="20"/>
        </w:rPr>
      </w:pPr>
      <w:r w:rsidRPr="007C533D">
        <w:rPr>
          <w:rFonts w:eastAsia="Times New Roman"/>
          <w:color w:val="000000"/>
          <w:szCs w:val="20"/>
        </w:rPr>
        <w:t>A 48 week, randomised placebo controlled multi-centre trial of 434 patients used folic acid 1mg per day(1</w:t>
      </w:r>
      <w:r w:rsidR="0077593F">
        <w:rPr>
          <w:rFonts w:eastAsia="Times New Roman"/>
          <w:color w:val="000000"/>
          <w:szCs w:val="20"/>
        </w:rPr>
        <w:t>6</w:t>
      </w:r>
      <w:r w:rsidRPr="007C533D">
        <w:rPr>
          <w:rFonts w:eastAsia="Times New Roman"/>
          <w:color w:val="000000"/>
          <w:szCs w:val="20"/>
        </w:rPr>
        <w:t>)</w:t>
      </w:r>
    </w:p>
    <w:p w:rsidR="007C533D" w:rsidRPr="007C533D" w:rsidRDefault="007C533D" w:rsidP="007C533D">
      <w:pPr>
        <w:numPr>
          <w:ilvl w:val="0"/>
          <w:numId w:val="15"/>
        </w:numPr>
        <w:spacing w:after="0" w:line="240" w:lineRule="auto"/>
        <w:rPr>
          <w:rFonts w:eastAsia="Times New Roman"/>
          <w:color w:val="000000"/>
          <w:szCs w:val="20"/>
        </w:rPr>
      </w:pPr>
      <w:r w:rsidRPr="007C533D">
        <w:rPr>
          <w:rFonts w:eastAsia="Times New Roman"/>
          <w:color w:val="000000"/>
          <w:szCs w:val="20"/>
        </w:rPr>
        <w:t>A randomised, double-blind, placebo-controlled trial of 79 patients used 5mg or 27.5mg folic acid per week, divided into 5 daily doses given on the days when methotrexate was not ingested.  Both these regimens decreased methotrexate toxicity without compromising efficacy (2</w:t>
      </w:r>
      <w:r w:rsidR="0077593F">
        <w:rPr>
          <w:rFonts w:eastAsia="Times New Roman"/>
          <w:color w:val="000000"/>
          <w:szCs w:val="20"/>
        </w:rPr>
        <w:t>7</w:t>
      </w:r>
      <w:r w:rsidRPr="007C533D">
        <w:rPr>
          <w:rFonts w:eastAsia="Times New Roman"/>
          <w:color w:val="000000"/>
          <w:szCs w:val="20"/>
        </w:rPr>
        <w:t>).</w:t>
      </w:r>
    </w:p>
    <w:p w:rsidR="007C533D" w:rsidRPr="007C533D" w:rsidRDefault="007C533D" w:rsidP="007C533D">
      <w:pPr>
        <w:numPr>
          <w:ilvl w:val="0"/>
          <w:numId w:val="15"/>
        </w:numPr>
        <w:spacing w:after="0" w:line="240" w:lineRule="auto"/>
        <w:rPr>
          <w:rFonts w:eastAsia="Times New Roman"/>
          <w:color w:val="000000"/>
          <w:szCs w:val="20"/>
        </w:rPr>
      </w:pPr>
      <w:r w:rsidRPr="007C533D">
        <w:rPr>
          <w:rFonts w:eastAsia="Times New Roman"/>
          <w:color w:val="000000"/>
          <w:szCs w:val="20"/>
        </w:rPr>
        <w:t>A prospective, randomised, double-blind, placebo-controlled study of 75 patients used folic acid 5mg daily (15)</w:t>
      </w:r>
    </w:p>
    <w:p w:rsidR="007C533D" w:rsidRPr="007C533D" w:rsidRDefault="007C533D" w:rsidP="007C533D">
      <w:pPr>
        <w:numPr>
          <w:ilvl w:val="0"/>
          <w:numId w:val="15"/>
        </w:numPr>
        <w:spacing w:after="0" w:line="240" w:lineRule="auto"/>
        <w:rPr>
          <w:rFonts w:eastAsia="Times New Roman"/>
          <w:color w:val="000000"/>
          <w:szCs w:val="20"/>
        </w:rPr>
      </w:pPr>
      <w:r w:rsidRPr="007C533D">
        <w:rPr>
          <w:rFonts w:eastAsia="Times New Roman"/>
          <w:szCs w:val="20"/>
          <w:lang w:eastAsia="en-GB"/>
        </w:rPr>
        <w:t>A double-blind randomised controlled trial of 100 methotrexate patients receiving either 10mg or 30mg folic acid weekly for 24 weeks found there was no additional benefit (or harm) of using the higher dose</w:t>
      </w:r>
      <w:r w:rsidR="0077593F">
        <w:rPr>
          <w:rFonts w:eastAsia="Times New Roman"/>
          <w:szCs w:val="20"/>
          <w:lang w:eastAsia="en-GB"/>
        </w:rPr>
        <w:t>. (28</w:t>
      </w:r>
      <w:r w:rsidRPr="007C533D">
        <w:rPr>
          <w:rFonts w:eastAsia="Times New Roman"/>
          <w:szCs w:val="20"/>
          <w:lang w:eastAsia="en-GB"/>
        </w:rPr>
        <w:t>)</w:t>
      </w:r>
    </w:p>
    <w:p w:rsidR="007C533D" w:rsidRPr="007C533D" w:rsidRDefault="007C533D" w:rsidP="007C533D">
      <w:pPr>
        <w:numPr>
          <w:ilvl w:val="0"/>
          <w:numId w:val="15"/>
        </w:numPr>
        <w:spacing w:after="0" w:line="240" w:lineRule="auto"/>
        <w:rPr>
          <w:rFonts w:eastAsia="Times New Roman"/>
          <w:color w:val="000000"/>
          <w:szCs w:val="20"/>
        </w:rPr>
      </w:pPr>
      <w:r w:rsidRPr="007C533D">
        <w:rPr>
          <w:rFonts w:eastAsia="Times New Roman"/>
          <w:szCs w:val="20"/>
          <w:lang w:eastAsia="en-GB"/>
        </w:rPr>
        <w:t xml:space="preserve">A multicentre, cross-sectional comparison study of 246 methotrexate patients; 123 received 5mg and 123 receiving 30mg folic acid. DAS28 scores were statistically significantly lower for the 5mg group but tolerability and side-effects were </w:t>
      </w:r>
      <w:r w:rsidR="001B7DDA">
        <w:rPr>
          <w:rFonts w:eastAsia="Times New Roman"/>
          <w:szCs w:val="20"/>
          <w:lang w:eastAsia="en-GB"/>
        </w:rPr>
        <w:t>no different between groups. (29</w:t>
      </w:r>
      <w:r w:rsidRPr="007C533D">
        <w:rPr>
          <w:rFonts w:eastAsia="Times New Roman"/>
          <w:szCs w:val="20"/>
          <w:lang w:eastAsia="en-GB"/>
        </w:rPr>
        <w:t>)</w:t>
      </w:r>
    </w:p>
    <w:p w:rsidR="007C533D" w:rsidRPr="007C533D" w:rsidRDefault="007C533D" w:rsidP="007C533D">
      <w:pPr>
        <w:numPr>
          <w:ilvl w:val="0"/>
          <w:numId w:val="15"/>
        </w:numPr>
        <w:spacing w:after="0" w:line="240" w:lineRule="auto"/>
        <w:rPr>
          <w:rFonts w:eastAsia="Times New Roman"/>
          <w:color w:val="000000"/>
          <w:szCs w:val="20"/>
        </w:rPr>
      </w:pPr>
      <w:r w:rsidRPr="007C533D">
        <w:rPr>
          <w:rFonts w:eastAsia="Times New Roman"/>
          <w:szCs w:val="20"/>
          <w:lang w:eastAsia="en-GB"/>
        </w:rPr>
        <w:t>A non-inferiority comparison study of methotrexate patients on weekly vs daily folic acid supplementation found no statistical difference in effects on liver enzymes but reduced protection</w:t>
      </w:r>
      <w:r w:rsidR="0077593F">
        <w:rPr>
          <w:rFonts w:eastAsia="Times New Roman"/>
          <w:szCs w:val="20"/>
          <w:lang w:eastAsia="en-GB"/>
        </w:rPr>
        <w:t xml:space="preserve"> against GI adverse effects. (30</w:t>
      </w:r>
      <w:r w:rsidRPr="007C533D">
        <w:rPr>
          <w:rFonts w:eastAsia="Times New Roman"/>
          <w:szCs w:val="20"/>
          <w:lang w:eastAsia="en-GB"/>
        </w:rPr>
        <w:t>)</w:t>
      </w:r>
    </w:p>
    <w:p w:rsidR="007C533D" w:rsidRPr="007C533D" w:rsidRDefault="007C533D" w:rsidP="007C533D">
      <w:pPr>
        <w:spacing w:after="0" w:line="240" w:lineRule="auto"/>
        <w:ind w:left="720"/>
        <w:rPr>
          <w:rFonts w:eastAsia="Times New Roman"/>
          <w:color w:val="000000"/>
          <w:szCs w:val="20"/>
        </w:rPr>
      </w:pPr>
    </w:p>
    <w:p w:rsidR="004C04FA" w:rsidRDefault="004C04FA">
      <w:pPr>
        <w:rPr>
          <w:rFonts w:eastAsia="Times New Roman"/>
          <w:color w:val="000000"/>
          <w:szCs w:val="20"/>
        </w:rPr>
      </w:pPr>
      <w:r>
        <w:rPr>
          <w:rFonts w:eastAsia="Times New Roman"/>
          <w:color w:val="000000"/>
          <w:szCs w:val="20"/>
        </w:rPr>
        <w:br w:type="page"/>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autoSpaceDE w:val="0"/>
        <w:autoSpaceDN w:val="0"/>
        <w:adjustRightInd w:val="0"/>
        <w:spacing w:after="0" w:line="240" w:lineRule="auto"/>
        <w:rPr>
          <w:rFonts w:eastAsia="Times New Roman" w:cs="Arial"/>
          <w:color w:val="000000"/>
          <w:szCs w:val="20"/>
        </w:rPr>
      </w:pPr>
      <w:r w:rsidRPr="007C533D">
        <w:rPr>
          <w:rFonts w:eastAsia="Times New Roman"/>
          <w:color w:val="000000"/>
          <w:szCs w:val="20"/>
        </w:rPr>
        <w:t>A group of 75 expert rheumatologists reviewed the evidence from a systematic literature search and recommended that f</w:t>
      </w:r>
      <w:r w:rsidRPr="007C533D">
        <w:rPr>
          <w:rFonts w:eastAsia="Times New Roman" w:cs="Arial"/>
          <w:color w:val="000000"/>
          <w:szCs w:val="20"/>
        </w:rPr>
        <w:t>olate supplementation can be given routinely to patients treated with methotrexate for RA. In practice, a minimal dosage of 5 mg of folic acid once a week, at a distance from the methotrexate dose, is appropriate (3</w:t>
      </w:r>
      <w:r w:rsidR="0077593F">
        <w:rPr>
          <w:rFonts w:eastAsia="Times New Roman" w:cs="Arial"/>
          <w:color w:val="000000"/>
          <w:szCs w:val="20"/>
        </w:rPr>
        <w:t>1</w:t>
      </w:r>
      <w:r w:rsidRPr="007C533D">
        <w:rPr>
          <w:rFonts w:eastAsia="Times New Roman" w:cs="Arial"/>
          <w:color w:val="000000"/>
          <w:szCs w:val="20"/>
        </w:rPr>
        <w:t>).</w:t>
      </w:r>
      <w:r w:rsidR="000763FB">
        <w:rPr>
          <w:rFonts w:eastAsia="Times New Roman" w:cs="Arial"/>
          <w:color w:val="000000"/>
          <w:szCs w:val="20"/>
        </w:rPr>
        <w:t xml:space="preserve">  The time interval between methotrexate and folic acid dosing was not specified.</w:t>
      </w:r>
    </w:p>
    <w:p w:rsidR="007C533D" w:rsidRPr="007C533D" w:rsidRDefault="007C533D" w:rsidP="007C533D">
      <w:pPr>
        <w:spacing w:after="0" w:line="240" w:lineRule="auto"/>
        <w:rPr>
          <w:rFonts w:eastAsia="Times New Roman"/>
          <w:color w:val="000000"/>
          <w:szCs w:val="20"/>
        </w:rPr>
      </w:pPr>
    </w:p>
    <w:p w:rsidR="007C533D" w:rsidRDefault="007C533D" w:rsidP="007C533D">
      <w:pPr>
        <w:spacing w:after="0" w:line="240" w:lineRule="auto"/>
        <w:rPr>
          <w:rFonts w:eastAsia="Times New Roman"/>
          <w:color w:val="000000"/>
          <w:szCs w:val="20"/>
        </w:rPr>
      </w:pPr>
      <w:r w:rsidRPr="007C533D">
        <w:rPr>
          <w:rFonts w:eastAsia="Times New Roman"/>
          <w:color w:val="000000"/>
          <w:szCs w:val="20"/>
        </w:rPr>
        <w:t>The British Society for Rheumatology guidelines for non-biologic disease-modifying anti-rheumatic drug therapy have taken their recommendations for folic acid dosing from some of the studies mentioned above.  They recommend a minimum folic acid dose of 5mg once weekly</w:t>
      </w:r>
      <w:r w:rsidR="000763FB">
        <w:rPr>
          <w:rFonts w:eastAsia="Times New Roman"/>
          <w:color w:val="000000"/>
          <w:szCs w:val="20"/>
        </w:rPr>
        <w:t xml:space="preserve"> but do not specify which day in relation to methotrexate (10).</w:t>
      </w:r>
    </w:p>
    <w:p w:rsidR="000763FB" w:rsidRPr="007C533D" w:rsidRDefault="000763FB"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b/>
          <w:color w:val="2E74B5"/>
          <w:szCs w:val="20"/>
        </w:rPr>
      </w:pPr>
      <w:r w:rsidRPr="007C533D">
        <w:rPr>
          <w:rFonts w:eastAsia="Times New Roman"/>
          <w:b/>
          <w:color w:val="2E74B5"/>
          <w:sz w:val="24"/>
          <w:szCs w:val="20"/>
        </w:rPr>
        <w:t>Summary</w:t>
      </w:r>
      <w:r w:rsidRPr="007C533D">
        <w:rPr>
          <w:rFonts w:eastAsia="Times New Roman"/>
          <w:color w:val="2E74B5"/>
          <w:sz w:val="22"/>
          <w:szCs w:val="20"/>
        </w:rPr>
        <w:br/>
      </w: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There is no definitive answer regarding the optimal dose of folic acid for patients with rheumatoid arthritis who are being treated with methotrexate.  It is generally agreed that folic acid supplementation reduces the toxicity of methotrexate without significantly affecting efficacy; and there seems to be a consensus of opinion that folic acid supplementation should be avoided on the day of methotrexate in case it adversely affects absorption.  Folic acid supplementation should be continued for the duration of methotrexate therapy because adverse effects can occur at any time.</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The most commonly recommended dose regimens:</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numPr>
          <w:ilvl w:val="0"/>
          <w:numId w:val="14"/>
        </w:numPr>
        <w:spacing w:after="0" w:line="240" w:lineRule="auto"/>
        <w:rPr>
          <w:rFonts w:eastAsia="Times New Roman"/>
          <w:color w:val="000000"/>
          <w:szCs w:val="20"/>
        </w:rPr>
      </w:pPr>
      <w:r w:rsidRPr="007C533D">
        <w:rPr>
          <w:rFonts w:eastAsia="Times New Roman"/>
          <w:color w:val="000000"/>
          <w:szCs w:val="20"/>
        </w:rPr>
        <w:t>5mg folic acid taken the day after the methotrexate dose</w:t>
      </w:r>
    </w:p>
    <w:p w:rsidR="007C533D" w:rsidRPr="007C533D" w:rsidRDefault="007C533D" w:rsidP="007C533D">
      <w:pPr>
        <w:numPr>
          <w:ilvl w:val="0"/>
          <w:numId w:val="14"/>
        </w:numPr>
        <w:spacing w:after="0" w:line="240" w:lineRule="auto"/>
        <w:rPr>
          <w:rFonts w:eastAsia="Times New Roman"/>
          <w:color w:val="000000"/>
          <w:szCs w:val="20"/>
        </w:rPr>
      </w:pPr>
      <w:r w:rsidRPr="007C533D">
        <w:rPr>
          <w:rFonts w:eastAsia="Times New Roman"/>
          <w:color w:val="000000"/>
          <w:szCs w:val="20"/>
        </w:rPr>
        <w:t>1mg folic acid daily except on the day of methotrexate</w:t>
      </w:r>
    </w:p>
    <w:p w:rsidR="007C533D" w:rsidRPr="007C533D" w:rsidRDefault="007C533D" w:rsidP="007C533D">
      <w:pPr>
        <w:spacing w:after="0" w:line="240" w:lineRule="auto"/>
        <w:rPr>
          <w:rFonts w:eastAsia="Times New Roman"/>
          <w:color w:val="000000"/>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It is considered that the folic acid dose should be high enough to prevent folate deficiency.  Many reviewers have extrapolated the data from the studies and recommend using 5mg folic acid weekly.  Some administer this dose the day after the methotrexate dose and others suggest that a dose taken 48 hours prior to the methotrexate dose may give added protection against the gastrointestinal adverse effects.  The dose can be increased to 10mg if the patient experiences any adverse effects to the methotrexate however the evidence does not support any further benefit from increasing the dose beyond 10mg.</w:t>
      </w:r>
      <w:r w:rsidR="0077593F">
        <w:rPr>
          <w:rFonts w:eastAsia="Times New Roman"/>
          <w:color w:val="000000"/>
          <w:szCs w:val="20"/>
        </w:rPr>
        <w:t xml:space="preserve"> (28, 29</w:t>
      </w:r>
      <w:r w:rsidRPr="007C533D">
        <w:rPr>
          <w:rFonts w:eastAsia="Times New Roman"/>
          <w:color w:val="000000"/>
          <w:szCs w:val="20"/>
        </w:rPr>
        <w:t>)</w:t>
      </w:r>
    </w:p>
    <w:p w:rsidR="007C533D" w:rsidRPr="007C533D" w:rsidRDefault="007C533D" w:rsidP="007C533D">
      <w:pPr>
        <w:spacing w:after="0" w:line="240" w:lineRule="auto"/>
        <w:rPr>
          <w:rFonts w:eastAsia="Times New Roman"/>
          <w:color w:val="000000"/>
          <w:szCs w:val="20"/>
        </w:rPr>
      </w:pPr>
    </w:p>
    <w:p w:rsidR="007C533D" w:rsidRPr="007C533D" w:rsidRDefault="000763FB" w:rsidP="007C533D">
      <w:pPr>
        <w:spacing w:after="0" w:line="240" w:lineRule="auto"/>
        <w:rPr>
          <w:rFonts w:eastAsia="Times New Roman"/>
          <w:b/>
          <w:color w:val="000000"/>
          <w:szCs w:val="20"/>
        </w:rPr>
      </w:pPr>
      <w:r>
        <w:rPr>
          <w:rFonts w:eastAsia="Times New Roman"/>
          <w:color w:val="000000"/>
          <w:szCs w:val="20"/>
        </w:rPr>
        <w:t>T</w:t>
      </w:r>
      <w:r w:rsidR="007C533D" w:rsidRPr="007C533D">
        <w:rPr>
          <w:rFonts w:eastAsia="Times New Roman"/>
          <w:color w:val="000000"/>
          <w:szCs w:val="20"/>
        </w:rPr>
        <w:t xml:space="preserve">he British Society for Rheumatology guidelines for non-biologic disease modifying anti-rheumatic drug therapy recommends that methotrexate patients are co-prescribed a minimum dose of 5mg folic acid once weekly.  </w:t>
      </w:r>
    </w:p>
    <w:p w:rsidR="007C533D" w:rsidRPr="007C533D" w:rsidRDefault="007C533D" w:rsidP="007C533D">
      <w:pPr>
        <w:spacing w:after="0" w:line="240" w:lineRule="auto"/>
        <w:rPr>
          <w:rFonts w:eastAsia="Times New Roman"/>
          <w:b/>
          <w:color w:val="000000"/>
          <w:szCs w:val="20"/>
        </w:rPr>
      </w:pPr>
    </w:p>
    <w:p w:rsidR="007C533D" w:rsidRPr="007C533D" w:rsidRDefault="007C533D" w:rsidP="007C533D">
      <w:pPr>
        <w:spacing w:after="0" w:line="240" w:lineRule="auto"/>
        <w:rPr>
          <w:rFonts w:eastAsia="Times New Roman"/>
          <w:b/>
          <w:color w:val="2E74B5"/>
          <w:sz w:val="24"/>
          <w:szCs w:val="24"/>
        </w:rPr>
      </w:pPr>
      <w:r w:rsidRPr="007C533D">
        <w:rPr>
          <w:rFonts w:eastAsia="Times New Roman"/>
          <w:b/>
          <w:color w:val="2E74B5"/>
          <w:sz w:val="24"/>
          <w:szCs w:val="24"/>
        </w:rPr>
        <w:t>Limitations</w:t>
      </w:r>
    </w:p>
    <w:p w:rsidR="000763FB" w:rsidRDefault="000763FB" w:rsidP="007C533D">
      <w:pPr>
        <w:spacing w:after="0" w:line="240" w:lineRule="auto"/>
        <w:rPr>
          <w:rFonts w:eastAsia="Times New Roman"/>
          <w:szCs w:val="20"/>
        </w:rPr>
      </w:pPr>
    </w:p>
    <w:p w:rsidR="007C533D" w:rsidRPr="007C533D" w:rsidRDefault="007C533D" w:rsidP="007C533D">
      <w:pPr>
        <w:spacing w:after="0" w:line="240" w:lineRule="auto"/>
        <w:rPr>
          <w:rFonts w:eastAsia="Times New Roman"/>
          <w:color w:val="000000"/>
          <w:szCs w:val="20"/>
        </w:rPr>
      </w:pPr>
      <w:r w:rsidRPr="007C533D">
        <w:rPr>
          <w:rFonts w:eastAsia="Times New Roman"/>
          <w:szCs w:val="20"/>
        </w:rPr>
        <w:t>There are some small dose comparison studies published but no large clinical studies that have specifically investigated the optimal dose of folic acid for patients with rheumatoid arthritis who are treated with methotrexate.</w:t>
      </w:r>
      <w:r w:rsidRPr="007C533D">
        <w:rPr>
          <w:rFonts w:eastAsia="Times New Roman"/>
          <w:sz w:val="22"/>
          <w:szCs w:val="20"/>
        </w:rPr>
        <w:t xml:space="preserve">  </w:t>
      </w:r>
      <w:r w:rsidRPr="007C533D">
        <w:rPr>
          <w:rFonts w:eastAsia="Times New Roman"/>
          <w:color w:val="000000"/>
          <w:szCs w:val="20"/>
        </w:rPr>
        <w:t>There is wide variation in the dosing schedules chosen by rheumatologists, with decisions being made on experience and anecdotal evidence.  This review has not looked at the impact of taking methotrexate as a single dose or as a divided dose.  It does not investigate any comparisons between folic acid and folinic acid.</w:t>
      </w:r>
    </w:p>
    <w:p w:rsidR="004C04FA" w:rsidRDefault="004C04FA">
      <w:pPr>
        <w:rPr>
          <w:rFonts w:eastAsia="Times New Roman"/>
          <w:color w:val="000000"/>
          <w:sz w:val="22"/>
          <w:szCs w:val="20"/>
        </w:rPr>
      </w:pPr>
      <w:r>
        <w:rPr>
          <w:rFonts w:eastAsia="Times New Roman"/>
          <w:color w:val="000000"/>
          <w:sz w:val="22"/>
          <w:szCs w:val="20"/>
        </w:rPr>
        <w:br w:type="page"/>
      </w:r>
    </w:p>
    <w:p w:rsidR="007C533D" w:rsidRPr="007C533D" w:rsidRDefault="007C533D" w:rsidP="007C533D">
      <w:pPr>
        <w:keepNext/>
        <w:tabs>
          <w:tab w:val="left" w:pos="994"/>
        </w:tabs>
        <w:spacing w:before="360" w:after="60" w:line="240" w:lineRule="auto"/>
        <w:outlineLvl w:val="0"/>
        <w:rPr>
          <w:rFonts w:eastAsia="Times New Roman"/>
          <w:b/>
          <w:color w:val="2E74B5"/>
          <w:kern w:val="28"/>
          <w:sz w:val="24"/>
          <w:szCs w:val="24"/>
        </w:rPr>
      </w:pPr>
      <w:r w:rsidRPr="007C533D">
        <w:rPr>
          <w:rFonts w:eastAsia="Times New Roman"/>
          <w:b/>
          <w:color w:val="2E74B5"/>
          <w:kern w:val="28"/>
          <w:sz w:val="24"/>
          <w:szCs w:val="24"/>
        </w:rPr>
        <w:lastRenderedPageBreak/>
        <w:t xml:space="preserve">References </w:t>
      </w:r>
    </w:p>
    <w:p w:rsidR="007C533D" w:rsidRPr="007C533D" w:rsidRDefault="007C533D" w:rsidP="007C533D">
      <w:pPr>
        <w:spacing w:after="0" w:line="240" w:lineRule="auto"/>
        <w:rPr>
          <w:rFonts w:eastAsia="Times New Roman" w:cs="Arial"/>
          <w:color w:val="000000"/>
          <w:szCs w:val="20"/>
        </w:rPr>
      </w:pPr>
    </w:p>
    <w:p w:rsidR="000763FB" w:rsidRDefault="007C533D" w:rsidP="000763FB">
      <w:pPr>
        <w:numPr>
          <w:ilvl w:val="0"/>
          <w:numId w:val="13"/>
        </w:numPr>
        <w:spacing w:after="0" w:line="240" w:lineRule="auto"/>
        <w:rPr>
          <w:rFonts w:eastAsia="Times New Roman" w:cs="Arial"/>
          <w:color w:val="000000"/>
          <w:szCs w:val="20"/>
        </w:rPr>
      </w:pPr>
      <w:r w:rsidRPr="007C533D">
        <w:rPr>
          <w:rFonts w:eastAsia="Times New Roman"/>
          <w:szCs w:val="20"/>
        </w:rPr>
        <w:t xml:space="preserve">National Institute for Health and Care Excellence (NICE). Rheumatoid arthritis in adults: management. NICE guideline Published: 11 July 2018 </w:t>
      </w:r>
      <w:hyperlink r:id="rId7" w:history="1">
        <w:r w:rsidRPr="007C533D">
          <w:rPr>
            <w:rFonts w:eastAsia="Times New Roman"/>
            <w:color w:val="0000FF"/>
            <w:szCs w:val="20"/>
            <w:u w:val="single"/>
          </w:rPr>
          <w:t>www.nice.org.uk/guidance/ng100</w:t>
        </w:r>
      </w:hyperlink>
    </w:p>
    <w:p w:rsidR="007C533D" w:rsidRPr="007C533D" w:rsidRDefault="007C533D" w:rsidP="000763FB">
      <w:pPr>
        <w:numPr>
          <w:ilvl w:val="0"/>
          <w:numId w:val="13"/>
        </w:numPr>
        <w:spacing w:after="0" w:line="240" w:lineRule="auto"/>
        <w:rPr>
          <w:rFonts w:eastAsia="Times New Roman" w:cs="Arial"/>
          <w:color w:val="000000"/>
          <w:szCs w:val="20"/>
        </w:rPr>
      </w:pPr>
      <w:r w:rsidRPr="007C533D">
        <w:rPr>
          <w:rFonts w:eastAsia="Times New Roman" w:cs="Arial"/>
          <w:color w:val="000000"/>
          <w:szCs w:val="20"/>
          <w:lang w:val="en-AU"/>
        </w:rPr>
        <w:t>Scottish Intercollegiate Guidelines Network 2011. Management of Early Rheumatoid Arthritis: a national clinical guideline.  Publication Number 123.  NHS Quality Improvement Scotland.</w:t>
      </w:r>
      <w:r w:rsidRPr="007C533D">
        <w:rPr>
          <w:rFonts w:eastAsia="Times New Roman"/>
          <w:color w:val="000000"/>
          <w:szCs w:val="20"/>
          <w:lang w:val="en-AU"/>
        </w:rPr>
        <w:t xml:space="preserve"> </w:t>
      </w:r>
      <w:r w:rsidRPr="007C533D">
        <w:rPr>
          <w:rFonts w:eastAsia="Times New Roman" w:cs="Arial"/>
          <w:color w:val="000000"/>
          <w:szCs w:val="20"/>
          <w:lang w:val="en-AU"/>
        </w:rPr>
        <w:t>https://www.sign.ac.uk/assets/sign123.pdf</w:t>
      </w:r>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s="Arial"/>
          <w:color w:val="000000"/>
          <w:szCs w:val="20"/>
          <w:lang w:val="en-AU"/>
        </w:rPr>
        <w:t>Morgan S, Oster R, Lee J et al.  The Effect of Folic Acid and Folinic Acid Supplements on Purine Metabolism in Methotrexate-Treated Rheumatoid Arthritis.   Arth Rheum 2004; 50 (10): 3104-3111.</w:t>
      </w:r>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s="Arial"/>
          <w:color w:val="000000"/>
          <w:szCs w:val="20"/>
          <w:lang w:val="en-AU"/>
        </w:rPr>
        <w:t>Cronstein B.  Low-Dose Methotrexate: A Mainstay in the Treatment of Rheumatoid Arthritis.  Pharmacol Rev 2005; 57 (2) p 163 – 172.</w:t>
      </w:r>
    </w:p>
    <w:p w:rsidR="007C533D" w:rsidRPr="007C533D" w:rsidRDefault="000763FB" w:rsidP="007C533D">
      <w:pPr>
        <w:numPr>
          <w:ilvl w:val="0"/>
          <w:numId w:val="13"/>
        </w:numPr>
        <w:spacing w:after="0" w:line="240" w:lineRule="auto"/>
        <w:rPr>
          <w:rFonts w:eastAsia="Times New Roman" w:cs="Arial"/>
          <w:color w:val="000000"/>
          <w:szCs w:val="20"/>
          <w:lang w:val="en-AU"/>
        </w:rPr>
      </w:pPr>
      <w:r>
        <w:rPr>
          <w:rFonts w:eastAsia="Times New Roman" w:cs="Arial"/>
          <w:color w:val="000000"/>
          <w:szCs w:val="20"/>
          <w:lang w:val="en-AU"/>
        </w:rPr>
        <w:t>S</w:t>
      </w:r>
      <w:r w:rsidR="007C533D" w:rsidRPr="007C533D">
        <w:rPr>
          <w:rFonts w:eastAsia="Times New Roman" w:cs="Arial"/>
          <w:color w:val="000000"/>
          <w:szCs w:val="20"/>
          <w:lang w:val="en-AU"/>
        </w:rPr>
        <w:t xml:space="preserve">ummary of Product Characteristics Methotrexate 2.5mg tablets. Hospira UK Ltd. Date of Revision of Text </w:t>
      </w:r>
      <w:r w:rsidR="007C533D" w:rsidRPr="007C533D">
        <w:rPr>
          <w:rFonts w:eastAsia="Times New Roman" w:cs="Arial"/>
          <w:color w:val="000000"/>
          <w:szCs w:val="20"/>
          <w:shd w:val="clear" w:color="auto" w:fill="FFFFFF"/>
          <w:lang w:val="en-AU"/>
        </w:rPr>
        <w:t xml:space="preserve">12/2019 </w:t>
      </w:r>
      <w:r w:rsidR="007C533D" w:rsidRPr="007C533D">
        <w:rPr>
          <w:rFonts w:eastAsia="Times New Roman" w:cs="Arial"/>
          <w:color w:val="000000"/>
          <w:szCs w:val="20"/>
          <w:lang w:val="en-AU"/>
        </w:rPr>
        <w:t xml:space="preserve">. </w:t>
      </w:r>
      <w:hyperlink r:id="rId8" w:history="1">
        <w:r w:rsidR="007C533D" w:rsidRPr="007C533D">
          <w:rPr>
            <w:rFonts w:eastAsia="Times New Roman" w:cs="Arial"/>
            <w:color w:val="0000FF"/>
            <w:szCs w:val="20"/>
            <w:u w:val="single"/>
            <w:lang w:val="en-AU"/>
          </w:rPr>
          <w:t>https://www.medicines.org.uk/emc/product/6789/smpc</w:t>
        </w:r>
      </w:hyperlink>
      <w:r w:rsidR="007C533D" w:rsidRPr="007C533D">
        <w:rPr>
          <w:rFonts w:eastAsia="Times New Roman" w:cs="Arial"/>
          <w:color w:val="000000"/>
          <w:szCs w:val="20"/>
          <w:lang w:val="en-AU"/>
        </w:rPr>
        <w:t xml:space="preserve"> </w:t>
      </w:r>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s="Arial"/>
          <w:color w:val="000000"/>
          <w:szCs w:val="20"/>
          <w:lang w:val="en-AU"/>
        </w:rPr>
        <w:t>Whittle S L, Hughes R A.  Folate Supplementation and Methotrexate Treatment in Rheumatoid Arthritis: A Review.  Rheum 2004; 43: 267 – 271.</w:t>
      </w:r>
    </w:p>
    <w:p w:rsidR="007C533D" w:rsidRPr="007C533D" w:rsidRDefault="007C533D" w:rsidP="007C533D">
      <w:pPr>
        <w:numPr>
          <w:ilvl w:val="0"/>
          <w:numId w:val="13"/>
        </w:numPr>
        <w:spacing w:after="0" w:line="240" w:lineRule="auto"/>
        <w:rPr>
          <w:rFonts w:eastAsia="Times New Roman" w:cs="Arial"/>
          <w:color w:val="000000"/>
          <w:szCs w:val="20"/>
        </w:rPr>
      </w:pPr>
      <w:r w:rsidRPr="007C533D">
        <w:rPr>
          <w:rFonts w:eastAsia="Times New Roman" w:cs="Arial"/>
          <w:color w:val="000000"/>
          <w:szCs w:val="20"/>
        </w:rPr>
        <w:t>Alarcon G S, Tracy I C, Blackburn W D.  Methotrexate in Rheumatoid Arthritis. Toxic Effects as the Major Factor in Limiting Long-Term Treatment.  Arth Rheum 1989; 32 (6): 671 – 676</w:t>
      </w:r>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s="Arial"/>
          <w:color w:val="000000"/>
          <w:szCs w:val="20"/>
          <w:lang w:val="en-AU"/>
        </w:rPr>
        <w:t>Shea B, Swinden MV, Tanjong Ghogomu E et al.  Folic Acid and Folinic Acid for Reducing Side-Effects in Patients Receiving Methotrexate for Rheumatoid Arthritis (Review).  Cochrane Review 2013</w:t>
      </w:r>
    </w:p>
    <w:p w:rsidR="007C533D" w:rsidRPr="007C533D" w:rsidRDefault="000763FB" w:rsidP="007C533D">
      <w:pPr>
        <w:numPr>
          <w:ilvl w:val="0"/>
          <w:numId w:val="13"/>
        </w:numPr>
        <w:spacing w:after="0" w:line="240" w:lineRule="auto"/>
        <w:rPr>
          <w:rFonts w:eastAsia="Times New Roman" w:cs="Arial"/>
          <w:color w:val="000000"/>
          <w:szCs w:val="20"/>
          <w:lang w:val="en-AU"/>
        </w:rPr>
      </w:pPr>
      <w:r>
        <w:rPr>
          <w:rFonts w:eastAsia="Times New Roman" w:cs="Arial"/>
          <w:color w:val="000000"/>
          <w:szCs w:val="20"/>
          <w:lang w:val="en-AU"/>
        </w:rPr>
        <w:t>S</w:t>
      </w:r>
      <w:r w:rsidR="007C533D" w:rsidRPr="007C533D">
        <w:rPr>
          <w:rFonts w:eastAsia="Times New Roman" w:cs="Arial"/>
          <w:color w:val="000000"/>
          <w:szCs w:val="20"/>
          <w:lang w:val="en-AU"/>
        </w:rPr>
        <w:t xml:space="preserve">ummary of Product Characteristics. Maxtrex (Methotrexate 2.5mg) tablets by Pfizer. Date of Revision of Text </w:t>
      </w:r>
      <w:r w:rsidR="007C533D" w:rsidRPr="007C533D">
        <w:rPr>
          <w:rFonts w:eastAsia="Times New Roman" w:cs="Arial"/>
          <w:color w:val="000000"/>
          <w:szCs w:val="20"/>
          <w:shd w:val="clear" w:color="auto" w:fill="FFFFFF"/>
          <w:lang w:val="en-AU"/>
        </w:rPr>
        <w:t>12.2019</w:t>
      </w:r>
      <w:r w:rsidR="007C533D" w:rsidRPr="007C533D">
        <w:rPr>
          <w:rFonts w:eastAsia="Times New Roman" w:cs="Arial"/>
          <w:color w:val="000000"/>
          <w:szCs w:val="20"/>
          <w:lang w:val="en-AU"/>
        </w:rPr>
        <w:t xml:space="preserve">. </w:t>
      </w:r>
      <w:hyperlink r:id="rId9" w:history="1">
        <w:r w:rsidR="007C533D" w:rsidRPr="007C533D">
          <w:rPr>
            <w:rFonts w:eastAsia="Times New Roman" w:cs="Arial"/>
            <w:color w:val="0000FF"/>
            <w:szCs w:val="20"/>
            <w:u w:val="single"/>
            <w:lang w:val="en-AU"/>
          </w:rPr>
          <w:t>https://www.medicines.org.uk/emc/product/1376/smpc</w:t>
        </w:r>
      </w:hyperlink>
      <w:r w:rsidR="007C533D" w:rsidRPr="007C533D">
        <w:rPr>
          <w:rFonts w:eastAsia="Times New Roman" w:cs="Arial"/>
          <w:color w:val="000000"/>
          <w:szCs w:val="20"/>
          <w:lang w:val="en-AU"/>
        </w:rPr>
        <w:t xml:space="preserve"> </w:t>
      </w:r>
    </w:p>
    <w:p w:rsidR="007C533D" w:rsidRPr="007B7BA9" w:rsidRDefault="007C533D" w:rsidP="007B7BA9">
      <w:pPr>
        <w:numPr>
          <w:ilvl w:val="0"/>
          <w:numId w:val="13"/>
        </w:numPr>
        <w:spacing w:after="0" w:line="240" w:lineRule="auto"/>
        <w:rPr>
          <w:rFonts w:eastAsia="Times New Roman"/>
          <w:color w:val="000000"/>
          <w:szCs w:val="20"/>
          <w:lang w:val="en-AU"/>
        </w:rPr>
      </w:pPr>
      <w:r w:rsidRPr="007C533D">
        <w:rPr>
          <w:rFonts w:eastAsia="Times New Roman" w:cs="Arial"/>
          <w:color w:val="000000"/>
          <w:szCs w:val="20"/>
          <w:lang w:val="en-AU"/>
        </w:rPr>
        <w:t xml:space="preserve">British Society for Rheumatology.  BSR and BHPR guideline for the prescription and monitoring of non-biologic disease modifying anti rheumatic drugs. </w:t>
      </w:r>
      <w:r w:rsidR="007B7BA9">
        <w:rPr>
          <w:rFonts w:eastAsia="Times New Roman" w:cs="Arial"/>
          <w:color w:val="000000"/>
          <w:szCs w:val="20"/>
          <w:lang w:val="en-AU" w:eastAsia="en-GB"/>
        </w:rPr>
        <w:t>Rheumatology 2017;56:865-</w:t>
      </w:r>
      <w:r w:rsidRPr="007C533D">
        <w:rPr>
          <w:rFonts w:eastAsia="Times New Roman" w:cs="Arial"/>
          <w:color w:val="000000"/>
          <w:szCs w:val="20"/>
          <w:lang w:val="en-AU" w:eastAsia="en-GB"/>
        </w:rPr>
        <w:t>868</w:t>
      </w:r>
      <w:r w:rsidR="007B7BA9">
        <w:rPr>
          <w:rFonts w:eastAsia="Times New Roman" w:cs="Arial"/>
          <w:color w:val="000000"/>
          <w:szCs w:val="20"/>
          <w:lang w:val="en-AU" w:eastAsia="en-GB"/>
        </w:rPr>
        <w:t>:</w:t>
      </w:r>
      <w:r w:rsidRPr="007C533D">
        <w:rPr>
          <w:rFonts w:eastAsia="Times New Roman"/>
          <w:color w:val="000000"/>
          <w:szCs w:val="20"/>
          <w:lang w:val="en-AU"/>
        </w:rPr>
        <w:t xml:space="preserve"> </w:t>
      </w:r>
      <w:hyperlink r:id="rId10" w:history="1">
        <w:r w:rsidR="007B7BA9" w:rsidRPr="00681F62">
          <w:rPr>
            <w:rStyle w:val="Hyperlink"/>
          </w:rPr>
          <w:t>https://academic.oup.com/rheumatology/article/56/6/865/3053478</w:t>
        </w:r>
      </w:hyperlink>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s="Arial"/>
          <w:color w:val="000000"/>
          <w:szCs w:val="20"/>
          <w:lang w:val="en-AU"/>
        </w:rPr>
        <w:t xml:space="preserve">Morgan S L, </w:t>
      </w:r>
      <w:proofErr w:type="spellStart"/>
      <w:r w:rsidRPr="007C533D">
        <w:rPr>
          <w:rFonts w:eastAsia="Times New Roman" w:cs="Arial"/>
          <w:color w:val="000000"/>
          <w:szCs w:val="20"/>
          <w:lang w:val="en-AU"/>
        </w:rPr>
        <w:t>Baggott</w:t>
      </w:r>
      <w:proofErr w:type="spellEnd"/>
      <w:r w:rsidRPr="007C533D">
        <w:rPr>
          <w:rFonts w:eastAsia="Times New Roman" w:cs="Arial"/>
          <w:color w:val="000000"/>
          <w:szCs w:val="20"/>
          <w:lang w:val="en-AU"/>
        </w:rPr>
        <w:t xml:space="preserve"> J E, Vaughn W H et al. The Effect of Folic Acid Supplementation on the Toxicity of Low Dose Methotrexate in Patients with Rheumatoid Arthritis.  Arth Rheum 1990; 33 (1): 9 – 18.</w:t>
      </w:r>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s="Arial"/>
          <w:color w:val="000000"/>
          <w:szCs w:val="20"/>
          <w:lang w:val="en-AU"/>
        </w:rPr>
        <w:t>Hoekstra M, van Ede A E, Haagsma C J et al. Factors Associated with Toxicity, Final Dose, and Efficacy of Methotrexate in Patients with Rheumatoid Arthritis.  Ann Rheum Dis 2003; 62: 423 – 426.</w:t>
      </w:r>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s="Arial"/>
          <w:color w:val="000000"/>
          <w:szCs w:val="20"/>
          <w:lang w:val="de-DE"/>
        </w:rPr>
        <w:t xml:space="preserve">Andersen L S, Hansen E L, Knudsen J B et al.  </w:t>
      </w:r>
      <w:r w:rsidRPr="007C533D">
        <w:rPr>
          <w:rFonts w:eastAsia="Times New Roman" w:cs="Arial"/>
          <w:color w:val="000000"/>
          <w:szCs w:val="20"/>
          <w:lang w:val="en-AU"/>
        </w:rPr>
        <w:t>Prospectively Measured Red Cell Folate Levels in Methotrexate Treated Patients with Rheumatoid Arthritis: Relation to Withdrawal and Side Effects. J Rheum 1997; 24 (5): 830 – 837.</w:t>
      </w:r>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s="Arial"/>
          <w:color w:val="000000"/>
          <w:szCs w:val="20"/>
          <w:lang w:val="de-DE"/>
        </w:rPr>
        <w:t xml:space="preserve">Hornung N, Ellingsen T, Stengaard-Pedersen K et al.  </w:t>
      </w:r>
      <w:r w:rsidRPr="007C533D">
        <w:rPr>
          <w:rFonts w:eastAsia="Times New Roman" w:cs="Arial"/>
          <w:color w:val="000000"/>
          <w:szCs w:val="20"/>
          <w:lang w:val="en-AU"/>
        </w:rPr>
        <w:t>Folate, Homocysteine, and Cobalamin Status in Patients with Rheumatoid Arthritis Treated with Methotrexate, and the Effect of Low Dose Folic Acid Supplement.   J Rheum 2004; 31 (12): 2374 – 2381.</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t>Griffith S M, Fisher J, Clarke S et al. Do Patients with Rheumatoid Arthritis Established on Methotrexate and Folic Acid 5mg Daily Need to Continue Folic Acid Supplements Long Term?  Rheum 2000; 39 (10): 1102 – 1109.</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t xml:space="preserve">Van Ede </w:t>
      </w:r>
      <w:proofErr w:type="gramStart"/>
      <w:r w:rsidRPr="007C533D">
        <w:rPr>
          <w:rFonts w:eastAsia="Times New Roman"/>
          <w:color w:val="000000"/>
          <w:szCs w:val="20"/>
          <w:lang w:val="en-AU"/>
        </w:rPr>
        <w:t>A</w:t>
      </w:r>
      <w:proofErr w:type="gramEnd"/>
      <w:r w:rsidRPr="007C533D">
        <w:rPr>
          <w:rFonts w:eastAsia="Times New Roman"/>
          <w:color w:val="000000"/>
          <w:szCs w:val="20"/>
          <w:lang w:val="en-AU"/>
        </w:rPr>
        <w:t xml:space="preserve"> E, Laan R F J M, Rood M J et al. Effect of Folic or Folinic Acid Supplementation on the Toxicity and Efficacy of Methotrexate in Rheumatoid Arthritis. A Forty-Eight Week, Multi-Centre, Randomised, Double-Blind, Placebo-Controlled Study.  Arth Rheum 2001; 44 (7): 1515 – 1524.</w:t>
      </w:r>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olor w:val="000000"/>
          <w:szCs w:val="20"/>
          <w:lang w:val="en-AU"/>
        </w:rPr>
        <w:t xml:space="preserve">Kent P D, Luthra H S, Michet C J.  Risk Factors for Methotrexate-Induced Abnormal Laboratory Monitoring Results in Patients with Rheumatoid Arthritis.  J Rheum 2004; 31 (9): </w:t>
      </w:r>
      <w:r w:rsidRPr="007C533D">
        <w:rPr>
          <w:rFonts w:eastAsia="Times New Roman" w:cs="Arial"/>
          <w:color w:val="000000"/>
          <w:szCs w:val="20"/>
          <w:lang w:val="en-AU"/>
        </w:rPr>
        <w:t>1727 – 1731</w:t>
      </w:r>
    </w:p>
    <w:p w:rsidR="007C533D" w:rsidRPr="007C533D" w:rsidRDefault="007C533D" w:rsidP="007C533D">
      <w:pPr>
        <w:numPr>
          <w:ilvl w:val="0"/>
          <w:numId w:val="13"/>
        </w:numPr>
        <w:spacing w:after="0" w:line="240" w:lineRule="auto"/>
        <w:rPr>
          <w:rFonts w:eastAsia="Times New Roman" w:cs="Arial"/>
          <w:color w:val="000000"/>
          <w:szCs w:val="20"/>
          <w:lang w:val="en-AU"/>
        </w:rPr>
      </w:pPr>
      <w:r w:rsidRPr="007C533D">
        <w:rPr>
          <w:rFonts w:eastAsia="Times New Roman" w:cs="Arial"/>
          <w:color w:val="000000"/>
          <w:szCs w:val="20"/>
          <w:lang w:val="en-AU"/>
        </w:rPr>
        <w:t>Prey S, Paul C.  Effect of folic or folinic acid supplementation on methotrexate-associated safety and efficacy in inflammatory disease: a systematic review.  British Journal of Dermatology 2009; 160: 622–628.</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de-DE"/>
        </w:rPr>
        <w:t xml:space="preserve">Bonaa K H, Njolstad I, Ueland  P M et al. </w:t>
      </w:r>
      <w:r w:rsidRPr="007C533D">
        <w:rPr>
          <w:rFonts w:eastAsia="Times New Roman"/>
          <w:color w:val="000000"/>
          <w:szCs w:val="20"/>
          <w:lang w:val="en-AU"/>
        </w:rPr>
        <w:t xml:space="preserve">Homocysteine Lowering and Cardiovascular Events after Acute Myocardial Infarction.  N Eng J Med 2006; 354 (15): 1578 - 1588  </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t>Van Ede A E, Laan R F J M, Blom H J et al. Homocysteine and Folate Status in Methotrexate-Treated Patients with Rheumatoid Arthritis.  Rheum 2002; 41 (6): 658 – 665.</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de-DE"/>
        </w:rPr>
        <w:t xml:space="preserve">Landewe R B M, van den Borne B E E M, Breedveld F C et al.  </w:t>
      </w:r>
      <w:r w:rsidRPr="007C533D">
        <w:rPr>
          <w:rFonts w:eastAsia="Times New Roman"/>
          <w:color w:val="000000"/>
          <w:szCs w:val="20"/>
          <w:lang w:val="en-AU"/>
        </w:rPr>
        <w:t>Methotrexate Effects in Patients with Rheumatoid Arthritis with Cardiovascular Co-Morbidity.  Lancet 2000; 355 (9215): 1616 – 1617.</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t>HOPE investigators.  Homocysteine Lowering with Folic Acid and B Vitamins in Vascular Disease.  N Eng J Med 2006; 354: 1567 – 1577.</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lastRenderedPageBreak/>
        <w:t>Khanna D, Park G S, Paulus H E et al. Reduction of the Efficacy of Methotrexate by the Use of Folic Acid. Post Hoc Analysis From Two Randomized Controlled Studies.  Arth Rheum 2005; 52 (10): 3030 – 3038.</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t>Bressolle F, Kinowski J M, Morel J et al.  Folic Acid Alters Methotrexate Availability in Patients with Rheumatoid Arthritis.  J Rheum 2000; 27 (9): 2110 – 2114.</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t xml:space="preserve">Arabelovi S, Sam G, Dallal GE et al. Preliminary Evidence Shows That Folic Acid Fortification of the Food Supply is Associated with Higher Methotrexate Dosing in Patients with Rheumatoid Arthritis.  Journal of the </w:t>
      </w:r>
      <w:smartTag w:uri="urn:schemas-microsoft-com:office:smarttags" w:element="place">
        <w:smartTag w:uri="urn:schemas-microsoft-com:office:smarttags" w:element="PlaceName">
          <w:r w:rsidRPr="007C533D">
            <w:rPr>
              <w:rFonts w:eastAsia="Times New Roman"/>
              <w:color w:val="000000"/>
              <w:szCs w:val="20"/>
              <w:lang w:val="en-AU"/>
            </w:rPr>
            <w:t>American</w:t>
          </w:r>
        </w:smartTag>
        <w:r w:rsidRPr="007C533D">
          <w:rPr>
            <w:rFonts w:eastAsia="Times New Roman"/>
            <w:color w:val="000000"/>
            <w:szCs w:val="20"/>
            <w:lang w:val="en-AU"/>
          </w:rPr>
          <w:t xml:space="preserve"> </w:t>
        </w:r>
        <w:smartTag w:uri="urn:schemas-microsoft-com:office:smarttags" w:element="PlaceType">
          <w:r w:rsidRPr="007C533D">
            <w:rPr>
              <w:rFonts w:eastAsia="Times New Roman"/>
              <w:color w:val="000000"/>
              <w:szCs w:val="20"/>
              <w:lang w:val="en-AU"/>
            </w:rPr>
            <w:t>College</w:t>
          </w:r>
        </w:smartTag>
      </w:smartTag>
      <w:r w:rsidRPr="007C533D">
        <w:rPr>
          <w:rFonts w:eastAsia="Times New Roman"/>
          <w:color w:val="000000"/>
          <w:szCs w:val="20"/>
          <w:lang w:val="en-AU"/>
        </w:rPr>
        <w:t xml:space="preserve"> of Nutrition 2007; 26 (5): 453 – 455.</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t xml:space="preserve">Endresen G K M, Husby G.  Folate Supplementation During Methotrexate Treatment of Patients with Rheumatoid Arthritis. An Update and Proposals for Guidelines [Review]. Scand J Rheum 2001; 30: 129 – 134. </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t xml:space="preserve">Morgan S L, Baggott J E, Vaughn W H et al.  Supplementation with Folic Acid During Methotrexate Therapy for Rheumatoid Arthritis. A Double-Blind, Placebo-Controlled Trial. Ann Intern Med 1994; 121: 833 – 841. </w:t>
      </w:r>
    </w:p>
    <w:p w:rsidR="007C533D" w:rsidRPr="007C533D" w:rsidRDefault="007C533D" w:rsidP="007C533D">
      <w:pPr>
        <w:numPr>
          <w:ilvl w:val="0"/>
          <w:numId w:val="13"/>
        </w:numPr>
        <w:spacing w:after="0" w:line="240" w:lineRule="auto"/>
        <w:rPr>
          <w:rFonts w:eastAsia="Times New Roman"/>
          <w:szCs w:val="20"/>
          <w:lang w:eastAsia="en-GB"/>
        </w:rPr>
      </w:pPr>
      <w:r w:rsidRPr="007C533D">
        <w:rPr>
          <w:rFonts w:eastAsia="Times New Roman"/>
          <w:szCs w:val="20"/>
          <w:lang w:eastAsia="en-GB"/>
        </w:rPr>
        <w:t xml:space="preserve">Dhir V, Sandhu A, Pinto B et al. </w:t>
      </w:r>
      <w:hyperlink r:id="rId11" w:history="1">
        <w:r w:rsidRPr="007C533D">
          <w:rPr>
            <w:rFonts w:eastAsia="Times New Roman"/>
            <w:color w:val="000000"/>
            <w:szCs w:val="20"/>
            <w:lang w:eastAsia="en-GB"/>
          </w:rPr>
          <w:t>Comparison of two different folic acid doses with methotrexate - A randomized controlled trial (FOLVARI Study)</w:t>
        </w:r>
      </w:hyperlink>
      <w:r w:rsidRPr="007C533D">
        <w:rPr>
          <w:rFonts w:eastAsia="Times New Roman"/>
          <w:color w:val="000000"/>
          <w:szCs w:val="20"/>
          <w:lang w:eastAsia="en-GB"/>
        </w:rPr>
        <w:t xml:space="preserve">. </w:t>
      </w:r>
      <w:r w:rsidRPr="007C533D">
        <w:rPr>
          <w:rFonts w:eastAsia="Times New Roman"/>
          <w:szCs w:val="20"/>
          <w:lang w:eastAsia="en-GB"/>
        </w:rPr>
        <w:t>Arthritis Research and Therapy; Jun 2015; 17 (1).</w:t>
      </w:r>
    </w:p>
    <w:p w:rsidR="007C533D" w:rsidRPr="007C533D" w:rsidRDefault="007C533D" w:rsidP="007C533D">
      <w:pPr>
        <w:numPr>
          <w:ilvl w:val="0"/>
          <w:numId w:val="13"/>
        </w:numPr>
        <w:spacing w:after="0" w:line="240" w:lineRule="auto"/>
        <w:rPr>
          <w:rFonts w:cs="Arial"/>
          <w:szCs w:val="20"/>
          <w:lang w:eastAsia="en-GB"/>
        </w:rPr>
      </w:pPr>
      <w:r w:rsidRPr="007C533D">
        <w:rPr>
          <w:rFonts w:cs="Arial"/>
          <w:szCs w:val="20"/>
          <w:lang w:eastAsia="en-GB"/>
        </w:rPr>
        <w:t xml:space="preserve">Koh KT, Teh CL, Ling GR et al. </w:t>
      </w:r>
      <w:r w:rsidRPr="007C533D">
        <w:rPr>
          <w:rFonts w:cs="Arial"/>
          <w:color w:val="005EA5"/>
          <w:szCs w:val="20"/>
          <w:lang w:eastAsia="en-GB"/>
        </w:rPr>
        <w:t xml:space="preserve"> </w:t>
      </w:r>
      <w:hyperlink r:id="rId12" w:history="1">
        <w:r w:rsidRPr="007C533D">
          <w:rPr>
            <w:rFonts w:cs="Arial"/>
            <w:szCs w:val="20"/>
            <w:lang w:eastAsia="en-GB"/>
          </w:rPr>
          <w:t>A comparison study of 5 mg weekly folic acid versus 30 mg weekly folic acid supplementation in methotrexate-treated rheumatoid arthritis patients</w:t>
        </w:r>
      </w:hyperlink>
      <w:r w:rsidRPr="007C533D">
        <w:rPr>
          <w:rFonts w:cs="Arial"/>
          <w:szCs w:val="20"/>
          <w:lang w:eastAsia="en-GB"/>
        </w:rPr>
        <w:t>. International Journal of Rheumatic Diseases; Sep 2015; 8: p 103</w:t>
      </w:r>
    </w:p>
    <w:p w:rsidR="007C533D" w:rsidRPr="007C533D" w:rsidRDefault="007C533D" w:rsidP="007C533D">
      <w:pPr>
        <w:numPr>
          <w:ilvl w:val="0"/>
          <w:numId w:val="13"/>
        </w:numPr>
        <w:spacing w:after="0" w:line="240" w:lineRule="auto"/>
        <w:rPr>
          <w:rFonts w:eastAsia="Times New Roman"/>
          <w:szCs w:val="20"/>
          <w:lang w:eastAsia="en-GB"/>
        </w:rPr>
      </w:pPr>
      <w:r w:rsidRPr="007C533D">
        <w:rPr>
          <w:rFonts w:eastAsia="Times New Roman"/>
          <w:color w:val="000000"/>
          <w:szCs w:val="20"/>
          <w:lang w:eastAsia="en-GB"/>
        </w:rPr>
        <w:t xml:space="preserve">Van Den Bemt B, Den Broeder A, Van Der Burgt M et al. </w:t>
      </w:r>
      <w:hyperlink r:id="rId13" w:history="1">
        <w:r w:rsidRPr="007C533D">
          <w:rPr>
            <w:rFonts w:eastAsia="Times New Roman"/>
            <w:bCs/>
            <w:color w:val="000000"/>
            <w:szCs w:val="20"/>
            <w:lang w:eastAsia="en-GB"/>
          </w:rPr>
          <w:t>The effect of daily versus weekly folic acid supplementation on the incidence of transaminase elevations in methotrexate-treated patients</w:t>
        </w:r>
      </w:hyperlink>
      <w:r w:rsidRPr="007C533D">
        <w:rPr>
          <w:rFonts w:eastAsia="Times New Roman"/>
          <w:bCs/>
          <w:color w:val="000000"/>
          <w:szCs w:val="20"/>
          <w:lang w:eastAsia="en-GB"/>
        </w:rPr>
        <w:t xml:space="preserve">. </w:t>
      </w:r>
      <w:r w:rsidRPr="007C533D">
        <w:rPr>
          <w:rFonts w:eastAsia="Times New Roman"/>
          <w:szCs w:val="20"/>
          <w:lang w:eastAsia="en-GB"/>
        </w:rPr>
        <w:t>European Journal of Hospital Pharmacy: Science and Practice; Apr 2012;19 (2): p 259.</w:t>
      </w:r>
    </w:p>
    <w:p w:rsidR="007C533D" w:rsidRPr="007C533D" w:rsidRDefault="007C533D" w:rsidP="007C533D">
      <w:pPr>
        <w:numPr>
          <w:ilvl w:val="0"/>
          <w:numId w:val="13"/>
        </w:numPr>
        <w:spacing w:after="0" w:line="240" w:lineRule="auto"/>
        <w:rPr>
          <w:rFonts w:eastAsia="Times New Roman"/>
          <w:color w:val="000000"/>
          <w:szCs w:val="20"/>
          <w:lang w:val="en-AU"/>
        </w:rPr>
      </w:pPr>
      <w:r w:rsidRPr="007C533D">
        <w:rPr>
          <w:rFonts w:eastAsia="Times New Roman"/>
          <w:color w:val="000000"/>
          <w:szCs w:val="20"/>
          <w:lang w:val="en-AU"/>
        </w:rPr>
        <w:t xml:space="preserve">Pavy </w:t>
      </w:r>
      <w:r w:rsidRPr="007C533D">
        <w:rPr>
          <w:rFonts w:eastAsia="Times New Roman" w:cs="Arial"/>
          <w:color w:val="000000"/>
          <w:szCs w:val="20"/>
          <w:lang w:val="en-AU"/>
        </w:rPr>
        <w:t xml:space="preserve">S, Constantin A, Pham T et al.  </w:t>
      </w:r>
      <w:bookmarkStart w:id="0" w:name="_GoBack"/>
      <w:r w:rsidRPr="007C533D">
        <w:rPr>
          <w:rFonts w:eastAsia="Times New Roman" w:cs="Arial"/>
          <w:color w:val="000000"/>
          <w:szCs w:val="20"/>
          <w:lang w:val="en-AU"/>
        </w:rPr>
        <w:t>Methotrexate therapy for rheumatoid arthritis: clinical practice guidelines based on published evidence and expert opinion</w:t>
      </w:r>
      <w:bookmarkEnd w:id="0"/>
      <w:r w:rsidRPr="007C533D">
        <w:rPr>
          <w:rFonts w:eastAsia="Times New Roman" w:cs="Arial"/>
          <w:color w:val="000000"/>
          <w:szCs w:val="20"/>
          <w:lang w:val="en-AU"/>
        </w:rPr>
        <w:t>. Joint Bone Spine 2006; 73: 388–395.</w:t>
      </w:r>
    </w:p>
    <w:p w:rsidR="007C533D" w:rsidRPr="007C533D" w:rsidRDefault="007C533D" w:rsidP="007C533D">
      <w:pPr>
        <w:keepNext/>
        <w:tabs>
          <w:tab w:val="left" w:pos="994"/>
        </w:tabs>
        <w:spacing w:before="240" w:after="60" w:line="240" w:lineRule="auto"/>
        <w:ind w:left="2016" w:hanging="2016"/>
        <w:outlineLvl w:val="1"/>
        <w:rPr>
          <w:rFonts w:eastAsia="Times New Roman"/>
          <w:b/>
          <w:color w:val="2E74B5"/>
          <w:sz w:val="24"/>
          <w:szCs w:val="20"/>
        </w:rPr>
      </w:pPr>
      <w:r w:rsidRPr="007C533D">
        <w:rPr>
          <w:rFonts w:eastAsia="Times New Roman"/>
          <w:b/>
          <w:color w:val="2E74B5"/>
          <w:sz w:val="24"/>
          <w:szCs w:val="20"/>
        </w:rPr>
        <w:t>Quality Assurance</w:t>
      </w:r>
    </w:p>
    <w:p w:rsidR="007C533D" w:rsidRPr="007C533D" w:rsidRDefault="007C533D" w:rsidP="007C533D">
      <w:pPr>
        <w:keepNext/>
        <w:tabs>
          <w:tab w:val="left" w:pos="994"/>
        </w:tabs>
        <w:spacing w:before="360" w:after="60" w:line="240" w:lineRule="auto"/>
        <w:outlineLvl w:val="0"/>
        <w:rPr>
          <w:rFonts w:eastAsia="Times New Roman"/>
          <w:b/>
          <w:color w:val="2E74B5"/>
          <w:kern w:val="28"/>
          <w:szCs w:val="20"/>
        </w:rPr>
      </w:pPr>
      <w:r w:rsidRPr="007C533D">
        <w:rPr>
          <w:rFonts w:eastAsia="Times New Roman"/>
          <w:b/>
          <w:color w:val="2E74B5"/>
          <w:kern w:val="28"/>
          <w:szCs w:val="20"/>
        </w:rPr>
        <w:t>Prepared by</w:t>
      </w: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Diane Bramley, Guy’s and St Thomas’ Hospital NHS Foundation Trust</w:t>
      </w:r>
      <w:r w:rsidR="007E57A3">
        <w:rPr>
          <w:rFonts w:eastAsia="Times New Roman"/>
          <w:color w:val="000000"/>
          <w:szCs w:val="20"/>
        </w:rPr>
        <w:t xml:space="preserve"> (</w:t>
      </w:r>
      <w:r w:rsidRPr="007C533D">
        <w:rPr>
          <w:rFonts w:eastAsia="Times New Roman"/>
          <w:color w:val="000000"/>
          <w:szCs w:val="20"/>
        </w:rPr>
        <w:t>Diane.Bramley@gstt.nhs.uk</w:t>
      </w:r>
      <w:r w:rsidR="007E57A3">
        <w:rPr>
          <w:rFonts w:eastAsia="Times New Roman"/>
          <w:color w:val="000000"/>
          <w:szCs w:val="20"/>
        </w:rPr>
        <w:t>)</w:t>
      </w:r>
    </w:p>
    <w:p w:rsidR="007C533D" w:rsidRPr="007C533D" w:rsidRDefault="007C533D" w:rsidP="007C533D">
      <w:pPr>
        <w:keepNext/>
        <w:tabs>
          <w:tab w:val="left" w:pos="994"/>
        </w:tabs>
        <w:spacing w:before="360" w:after="60" w:line="240" w:lineRule="auto"/>
        <w:ind w:left="2016" w:hanging="2016"/>
        <w:outlineLvl w:val="0"/>
        <w:rPr>
          <w:rFonts w:eastAsia="Times New Roman"/>
          <w:b/>
          <w:color w:val="2E74B5"/>
          <w:kern w:val="28"/>
          <w:szCs w:val="20"/>
        </w:rPr>
      </w:pPr>
      <w:r w:rsidRPr="007C533D">
        <w:rPr>
          <w:rFonts w:eastAsia="Times New Roman"/>
          <w:b/>
          <w:color w:val="2E74B5"/>
          <w:kern w:val="28"/>
          <w:szCs w:val="20"/>
        </w:rPr>
        <w:t>Date Prepared    Date Updated</w:t>
      </w:r>
      <w:r w:rsidRPr="007C533D">
        <w:rPr>
          <w:rFonts w:eastAsia="Times New Roman"/>
          <w:b/>
          <w:color w:val="2E74B5"/>
          <w:kern w:val="28"/>
          <w:szCs w:val="20"/>
        </w:rPr>
        <w:tab/>
        <w:t xml:space="preserve"> </w:t>
      </w:r>
      <w:r w:rsidR="00650C7E">
        <w:rPr>
          <w:rFonts w:eastAsia="Times New Roman"/>
          <w:b/>
          <w:color w:val="2E74B5"/>
          <w:kern w:val="28"/>
          <w:szCs w:val="20"/>
        </w:rPr>
        <w:tab/>
      </w:r>
      <w:r w:rsidR="00650C7E">
        <w:rPr>
          <w:rFonts w:eastAsia="Times New Roman"/>
          <w:b/>
          <w:color w:val="2E74B5"/>
          <w:kern w:val="28"/>
          <w:szCs w:val="20"/>
        </w:rPr>
        <w:tab/>
      </w:r>
      <w:r w:rsidRPr="007C533D">
        <w:rPr>
          <w:rFonts w:eastAsia="Times New Roman"/>
          <w:b/>
          <w:color w:val="2E74B5"/>
          <w:kern w:val="28"/>
          <w:szCs w:val="20"/>
        </w:rPr>
        <w:t xml:space="preserve">Date Updated </w:t>
      </w:r>
      <w:r w:rsidRPr="007C533D">
        <w:rPr>
          <w:rFonts w:eastAsia="Times New Roman"/>
          <w:b/>
          <w:color w:val="2E74B5"/>
          <w:kern w:val="28"/>
          <w:szCs w:val="20"/>
        </w:rPr>
        <w:tab/>
      </w:r>
      <w:r w:rsidRPr="007C533D">
        <w:rPr>
          <w:rFonts w:eastAsia="Times New Roman"/>
          <w:b/>
          <w:color w:val="2E74B5"/>
          <w:kern w:val="28"/>
          <w:szCs w:val="20"/>
        </w:rPr>
        <w:tab/>
        <w:t>Date Updated</w:t>
      </w:r>
    </w:p>
    <w:p w:rsidR="007C533D" w:rsidRPr="007C533D" w:rsidRDefault="007C533D" w:rsidP="007C533D">
      <w:pPr>
        <w:spacing w:after="0" w:line="240" w:lineRule="auto"/>
        <w:rPr>
          <w:rFonts w:eastAsia="Times New Roman" w:cs="Arial"/>
          <w:szCs w:val="20"/>
        </w:rPr>
      </w:pPr>
      <w:r w:rsidRPr="007C533D">
        <w:rPr>
          <w:rFonts w:eastAsia="Times New Roman" w:cs="Arial"/>
          <w:szCs w:val="20"/>
        </w:rPr>
        <w:t>31</w:t>
      </w:r>
      <w:r w:rsidRPr="007C533D">
        <w:rPr>
          <w:rFonts w:eastAsia="Times New Roman" w:cs="Arial"/>
          <w:szCs w:val="20"/>
          <w:vertAlign w:val="superscript"/>
        </w:rPr>
        <w:t>st</w:t>
      </w:r>
      <w:r w:rsidRPr="007C533D">
        <w:rPr>
          <w:rFonts w:eastAsia="Times New Roman" w:cs="Arial"/>
          <w:szCs w:val="20"/>
        </w:rPr>
        <w:t xml:space="preserve"> May 2006    </w:t>
      </w:r>
      <w:r w:rsidR="000763FB">
        <w:rPr>
          <w:rFonts w:eastAsia="Times New Roman" w:cs="Arial"/>
          <w:szCs w:val="20"/>
        </w:rPr>
        <w:t xml:space="preserve">  </w:t>
      </w:r>
      <w:r w:rsidRPr="007C533D">
        <w:rPr>
          <w:rFonts w:eastAsia="Times New Roman" w:cs="Arial"/>
          <w:szCs w:val="20"/>
        </w:rPr>
        <w:t>6</w:t>
      </w:r>
      <w:r w:rsidRPr="007C533D">
        <w:rPr>
          <w:rFonts w:eastAsia="Times New Roman" w:cs="Arial"/>
          <w:szCs w:val="20"/>
          <w:vertAlign w:val="superscript"/>
        </w:rPr>
        <w:t>th</w:t>
      </w:r>
      <w:r w:rsidRPr="007C533D">
        <w:rPr>
          <w:rFonts w:eastAsia="Times New Roman" w:cs="Arial"/>
          <w:szCs w:val="20"/>
        </w:rPr>
        <w:t xml:space="preserve"> March 2009</w:t>
      </w:r>
      <w:r w:rsidRPr="007C533D">
        <w:rPr>
          <w:rFonts w:eastAsia="Times New Roman" w:cs="Arial"/>
          <w:szCs w:val="20"/>
        </w:rPr>
        <w:tab/>
      </w:r>
      <w:r w:rsidR="000763FB">
        <w:rPr>
          <w:rFonts w:eastAsia="Times New Roman" w:cs="Arial"/>
          <w:szCs w:val="20"/>
        </w:rPr>
        <w:t xml:space="preserve"> </w:t>
      </w:r>
      <w:r w:rsidR="00650C7E">
        <w:rPr>
          <w:rFonts w:eastAsia="Times New Roman" w:cs="Arial"/>
          <w:szCs w:val="20"/>
        </w:rPr>
        <w:tab/>
      </w:r>
      <w:r w:rsidRPr="007C533D">
        <w:rPr>
          <w:rFonts w:eastAsia="Times New Roman" w:cs="Arial"/>
          <w:szCs w:val="20"/>
        </w:rPr>
        <w:t>3</w:t>
      </w:r>
      <w:r w:rsidRPr="007C533D">
        <w:rPr>
          <w:rFonts w:eastAsia="Times New Roman" w:cs="Arial"/>
          <w:szCs w:val="20"/>
          <w:vertAlign w:val="superscript"/>
        </w:rPr>
        <w:t>rd</w:t>
      </w:r>
      <w:r w:rsidRPr="007C533D">
        <w:rPr>
          <w:rFonts w:eastAsia="Times New Roman" w:cs="Arial"/>
          <w:szCs w:val="20"/>
        </w:rPr>
        <w:t xml:space="preserve"> September 2012</w:t>
      </w:r>
      <w:r w:rsidRPr="007C533D">
        <w:rPr>
          <w:rFonts w:eastAsia="Times New Roman" w:cs="Arial"/>
          <w:szCs w:val="20"/>
        </w:rPr>
        <w:tab/>
      </w:r>
      <w:r w:rsidR="000763FB">
        <w:rPr>
          <w:rFonts w:eastAsia="Times New Roman" w:cs="Arial"/>
          <w:szCs w:val="20"/>
        </w:rPr>
        <w:t xml:space="preserve"> </w:t>
      </w:r>
      <w:r w:rsidRPr="007C533D">
        <w:rPr>
          <w:rFonts w:eastAsia="Times New Roman" w:cs="Arial"/>
          <w:szCs w:val="20"/>
        </w:rPr>
        <w:t>1</w:t>
      </w:r>
      <w:r w:rsidRPr="007C533D">
        <w:rPr>
          <w:rFonts w:eastAsia="Times New Roman" w:cs="Arial"/>
          <w:szCs w:val="20"/>
          <w:vertAlign w:val="superscript"/>
        </w:rPr>
        <w:t>st</w:t>
      </w:r>
      <w:r w:rsidRPr="007C533D">
        <w:rPr>
          <w:rFonts w:eastAsia="Times New Roman" w:cs="Arial"/>
          <w:szCs w:val="20"/>
        </w:rPr>
        <w:t xml:space="preserve"> May 2020</w:t>
      </w:r>
    </w:p>
    <w:p w:rsidR="007C533D" w:rsidRPr="007E57A3" w:rsidRDefault="007C533D" w:rsidP="007C533D">
      <w:pPr>
        <w:spacing w:after="0" w:line="240" w:lineRule="auto"/>
        <w:rPr>
          <w:rFonts w:eastAsia="Times New Roman"/>
          <w:sz w:val="16"/>
          <w:szCs w:val="16"/>
        </w:rPr>
      </w:pPr>
    </w:p>
    <w:p w:rsidR="007C533D" w:rsidRPr="007C533D" w:rsidRDefault="007C533D" w:rsidP="007C533D">
      <w:pPr>
        <w:spacing w:after="0" w:line="240" w:lineRule="auto"/>
        <w:rPr>
          <w:rFonts w:eastAsia="Times New Roman"/>
          <w:color w:val="000000"/>
          <w:sz w:val="22"/>
          <w:szCs w:val="20"/>
        </w:rPr>
      </w:pPr>
      <w:r w:rsidRPr="007C533D">
        <w:rPr>
          <w:rFonts w:eastAsia="Times New Roman"/>
          <w:b/>
          <w:color w:val="2E74B5"/>
          <w:szCs w:val="20"/>
        </w:rPr>
        <w:t>Checked by</w:t>
      </w:r>
      <w:r w:rsidRPr="007C533D">
        <w:rPr>
          <w:rFonts w:eastAsia="Times New Roman"/>
          <w:color w:val="000000"/>
          <w:sz w:val="22"/>
          <w:szCs w:val="20"/>
        </w:rPr>
        <w:br/>
      </w:r>
      <w:r w:rsidRPr="007C533D">
        <w:rPr>
          <w:rFonts w:eastAsia="Times New Roman"/>
          <w:color w:val="000000"/>
          <w:szCs w:val="20"/>
        </w:rPr>
        <w:t>Yuet Wan, Guy’s and St Thomas’ Hospital NHS Foundation Trust</w:t>
      </w:r>
    </w:p>
    <w:p w:rsidR="007C533D" w:rsidRPr="007C533D" w:rsidRDefault="007C533D" w:rsidP="007C533D">
      <w:pPr>
        <w:spacing w:after="0" w:line="240" w:lineRule="auto"/>
        <w:rPr>
          <w:rFonts w:eastAsia="Times New Roman"/>
          <w:color w:val="2E74B5"/>
          <w:szCs w:val="20"/>
        </w:rPr>
      </w:pPr>
      <w:r w:rsidRPr="007C533D">
        <w:rPr>
          <w:rFonts w:eastAsia="Times New Roman"/>
          <w:color w:val="000000"/>
          <w:sz w:val="22"/>
          <w:szCs w:val="20"/>
        </w:rPr>
        <w:br/>
      </w:r>
      <w:r w:rsidRPr="007C533D">
        <w:rPr>
          <w:rFonts w:eastAsia="Times New Roman"/>
          <w:b/>
          <w:color w:val="2E74B5"/>
          <w:szCs w:val="20"/>
        </w:rPr>
        <w:t xml:space="preserve">Date of check     Date Update checked </w:t>
      </w:r>
      <w:r w:rsidRPr="007C533D">
        <w:rPr>
          <w:rFonts w:eastAsia="Times New Roman"/>
          <w:b/>
          <w:color w:val="2E74B5"/>
          <w:szCs w:val="20"/>
        </w:rPr>
        <w:tab/>
        <w:t>Date Update checked</w:t>
      </w:r>
      <w:r w:rsidRPr="007C533D">
        <w:rPr>
          <w:rFonts w:eastAsia="Times New Roman"/>
          <w:b/>
          <w:color w:val="2E74B5"/>
          <w:szCs w:val="20"/>
        </w:rPr>
        <w:tab/>
        <w:t>Date Update checked</w:t>
      </w:r>
    </w:p>
    <w:p w:rsidR="007C533D" w:rsidRPr="007C533D" w:rsidRDefault="007C533D" w:rsidP="007C533D">
      <w:pPr>
        <w:spacing w:after="0" w:line="240" w:lineRule="auto"/>
        <w:rPr>
          <w:rFonts w:eastAsia="Times New Roman"/>
          <w:color w:val="000000"/>
          <w:szCs w:val="20"/>
        </w:rPr>
      </w:pPr>
      <w:r w:rsidRPr="007C533D">
        <w:rPr>
          <w:rFonts w:eastAsia="Times New Roman"/>
          <w:color w:val="000000"/>
          <w:szCs w:val="20"/>
        </w:rPr>
        <w:t>19</w:t>
      </w:r>
      <w:r w:rsidRPr="007C533D">
        <w:rPr>
          <w:rFonts w:eastAsia="Times New Roman"/>
          <w:color w:val="000000"/>
          <w:szCs w:val="20"/>
          <w:vertAlign w:val="superscript"/>
        </w:rPr>
        <w:t>th</w:t>
      </w:r>
      <w:r w:rsidRPr="007C533D">
        <w:rPr>
          <w:rFonts w:eastAsia="Times New Roman"/>
          <w:color w:val="000000"/>
          <w:szCs w:val="20"/>
        </w:rPr>
        <w:t xml:space="preserve"> June 2006</w:t>
      </w:r>
      <w:r w:rsidR="00650C7E">
        <w:rPr>
          <w:rFonts w:eastAsia="Times New Roman"/>
          <w:color w:val="000000"/>
          <w:szCs w:val="20"/>
        </w:rPr>
        <w:t xml:space="preserve">     </w:t>
      </w:r>
      <w:r w:rsidRPr="007C533D">
        <w:rPr>
          <w:rFonts w:eastAsia="Times New Roman"/>
          <w:color w:val="000000"/>
          <w:szCs w:val="20"/>
        </w:rPr>
        <w:t>6</w:t>
      </w:r>
      <w:r w:rsidRPr="007C533D">
        <w:rPr>
          <w:rFonts w:eastAsia="Times New Roman"/>
          <w:color w:val="000000"/>
          <w:szCs w:val="20"/>
          <w:vertAlign w:val="superscript"/>
        </w:rPr>
        <w:t>th</w:t>
      </w:r>
      <w:r w:rsidRPr="007C533D">
        <w:rPr>
          <w:rFonts w:eastAsia="Times New Roman"/>
          <w:color w:val="000000"/>
          <w:szCs w:val="20"/>
        </w:rPr>
        <w:t xml:space="preserve"> March 2009</w:t>
      </w:r>
      <w:r w:rsidRPr="007C533D">
        <w:rPr>
          <w:rFonts w:eastAsia="Times New Roman"/>
          <w:color w:val="000000"/>
          <w:szCs w:val="20"/>
        </w:rPr>
        <w:tab/>
      </w:r>
      <w:r w:rsidRPr="007C533D">
        <w:rPr>
          <w:rFonts w:eastAsia="Times New Roman"/>
          <w:color w:val="000000"/>
          <w:szCs w:val="20"/>
        </w:rPr>
        <w:tab/>
        <w:t>5</w:t>
      </w:r>
      <w:r w:rsidRPr="007C533D">
        <w:rPr>
          <w:rFonts w:eastAsia="Times New Roman"/>
          <w:color w:val="000000"/>
          <w:szCs w:val="20"/>
          <w:vertAlign w:val="superscript"/>
        </w:rPr>
        <w:t>th</w:t>
      </w:r>
      <w:r w:rsidRPr="007C533D">
        <w:rPr>
          <w:rFonts w:eastAsia="Times New Roman"/>
          <w:color w:val="000000"/>
          <w:szCs w:val="20"/>
        </w:rPr>
        <w:t xml:space="preserve"> October 2012</w:t>
      </w:r>
      <w:r w:rsidR="00650C7E">
        <w:rPr>
          <w:rFonts w:eastAsia="Times New Roman"/>
          <w:color w:val="000000"/>
          <w:szCs w:val="20"/>
        </w:rPr>
        <w:tab/>
      </w:r>
      <w:r w:rsidR="004C04FA">
        <w:rPr>
          <w:rFonts w:eastAsia="Times New Roman"/>
          <w:color w:val="000000"/>
          <w:szCs w:val="20"/>
        </w:rPr>
        <w:t>26</w:t>
      </w:r>
      <w:r w:rsidR="004C04FA" w:rsidRPr="004C04FA">
        <w:rPr>
          <w:rFonts w:eastAsia="Times New Roman"/>
          <w:color w:val="000000"/>
          <w:szCs w:val="20"/>
          <w:vertAlign w:val="superscript"/>
        </w:rPr>
        <w:t>th</w:t>
      </w:r>
      <w:r w:rsidR="004C04FA">
        <w:rPr>
          <w:rFonts w:eastAsia="Times New Roman"/>
          <w:color w:val="000000"/>
          <w:szCs w:val="20"/>
        </w:rPr>
        <w:t xml:space="preserve"> May 2020</w:t>
      </w:r>
    </w:p>
    <w:p w:rsidR="007C533D" w:rsidRPr="007C533D" w:rsidRDefault="007C533D" w:rsidP="007C533D">
      <w:pPr>
        <w:keepNext/>
        <w:tabs>
          <w:tab w:val="left" w:pos="994"/>
        </w:tabs>
        <w:spacing w:before="360" w:after="60" w:line="240" w:lineRule="auto"/>
        <w:ind w:left="2016" w:hanging="2016"/>
        <w:outlineLvl w:val="0"/>
        <w:rPr>
          <w:rFonts w:eastAsia="Times New Roman"/>
          <w:b/>
          <w:color w:val="2E74B5"/>
          <w:kern w:val="28"/>
          <w:szCs w:val="20"/>
        </w:rPr>
      </w:pPr>
      <w:r w:rsidRPr="007C533D">
        <w:rPr>
          <w:rFonts w:eastAsia="Times New Roman"/>
          <w:b/>
          <w:color w:val="2E74B5"/>
          <w:kern w:val="28"/>
          <w:szCs w:val="20"/>
        </w:rPr>
        <w:t>Search strategy</w:t>
      </w:r>
    </w:p>
    <w:p w:rsidR="007C533D" w:rsidRPr="007E57A3" w:rsidRDefault="007C533D" w:rsidP="007C533D">
      <w:pPr>
        <w:spacing w:after="0" w:line="240" w:lineRule="auto"/>
        <w:rPr>
          <w:rFonts w:eastAsia="Times New Roman"/>
          <w:sz w:val="16"/>
          <w:szCs w:val="16"/>
        </w:rPr>
      </w:pPr>
    </w:p>
    <w:p w:rsidR="007E57A3" w:rsidRPr="007C533D" w:rsidRDefault="007E57A3" w:rsidP="007E57A3">
      <w:pPr>
        <w:spacing w:after="0" w:line="240" w:lineRule="auto"/>
        <w:ind w:left="720"/>
        <w:rPr>
          <w:rFonts w:eastAsia="Times New Roman" w:cs="Arial"/>
          <w:b/>
          <w:bCs/>
          <w:color w:val="2E74B5"/>
          <w:szCs w:val="20"/>
        </w:rPr>
      </w:pPr>
      <w:r w:rsidRPr="007C533D">
        <w:rPr>
          <w:rFonts w:eastAsia="Times New Roman" w:cs="Arial"/>
          <w:b/>
          <w:bCs/>
          <w:color w:val="2E74B5"/>
          <w:szCs w:val="20"/>
        </w:rPr>
        <w:t>Search Strategy for Update 2020</w:t>
      </w:r>
    </w:p>
    <w:p w:rsidR="007E57A3" w:rsidRPr="007C533D" w:rsidRDefault="007E57A3" w:rsidP="007E57A3">
      <w:pPr>
        <w:numPr>
          <w:ilvl w:val="0"/>
          <w:numId w:val="11"/>
        </w:numPr>
        <w:spacing w:after="0" w:line="240" w:lineRule="auto"/>
        <w:rPr>
          <w:rFonts w:eastAsia="Times New Roman" w:cs="Arial"/>
          <w:szCs w:val="20"/>
        </w:rPr>
      </w:pPr>
      <w:proofErr w:type="spellStart"/>
      <w:r w:rsidRPr="007C533D">
        <w:rPr>
          <w:rFonts w:eastAsia="Times New Roman" w:cs="Arial"/>
          <w:color w:val="000000"/>
          <w:szCs w:val="20"/>
        </w:rPr>
        <w:t>Embase</w:t>
      </w:r>
      <w:proofErr w:type="spellEnd"/>
      <w:r w:rsidRPr="007C533D">
        <w:rPr>
          <w:rFonts w:eastAsia="Times New Roman" w:cs="Arial"/>
          <w:szCs w:val="20"/>
        </w:rPr>
        <w:t xml:space="preserve"> (Methotrexate + Folic Acid + Rheumatoid-Arthritis) from 2012 to 2020</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color w:val="000000"/>
          <w:szCs w:val="20"/>
        </w:rPr>
        <w:t xml:space="preserve">Medline </w:t>
      </w:r>
      <w:r w:rsidRPr="007C533D">
        <w:rPr>
          <w:rFonts w:eastAsia="Times New Roman" w:cs="Arial"/>
          <w:szCs w:val="20"/>
        </w:rPr>
        <w:t>(Methotrexate + Folic Acid + Rheumatoid-Arthritis) from 2012 to 2020</w:t>
      </w:r>
    </w:p>
    <w:p w:rsidR="007E57A3" w:rsidRPr="007C533D" w:rsidRDefault="007E57A3" w:rsidP="007E57A3">
      <w:pPr>
        <w:numPr>
          <w:ilvl w:val="0"/>
          <w:numId w:val="11"/>
        </w:numPr>
        <w:spacing w:after="0" w:line="240" w:lineRule="auto"/>
        <w:rPr>
          <w:rFonts w:eastAsia="Times New Roman" w:cs="Arial"/>
          <w:szCs w:val="20"/>
        </w:rPr>
      </w:pPr>
      <w:proofErr w:type="spellStart"/>
      <w:r w:rsidRPr="007C533D">
        <w:rPr>
          <w:rFonts w:eastAsia="Times New Roman" w:cs="Arial"/>
          <w:color w:val="000000"/>
          <w:szCs w:val="20"/>
        </w:rPr>
        <w:t>MiDatabank</w:t>
      </w:r>
      <w:proofErr w:type="spellEnd"/>
      <w:r w:rsidRPr="007C533D">
        <w:rPr>
          <w:rFonts w:eastAsia="Times New Roman" w:cs="Arial"/>
          <w:color w:val="000000"/>
          <w:szCs w:val="20"/>
        </w:rPr>
        <w:t xml:space="preserve"> Database (</w:t>
      </w:r>
      <w:r w:rsidRPr="007C533D">
        <w:rPr>
          <w:rFonts w:eastAsia="Times New Roman" w:cs="Arial"/>
          <w:szCs w:val="20"/>
        </w:rPr>
        <w:t>Methotrexate / Folic Acid / Rheumatoid-Arthritis</w:t>
      </w:r>
      <w:r w:rsidRPr="007C533D">
        <w:rPr>
          <w:rFonts w:eastAsia="Times New Roman" w:cs="Arial"/>
          <w:color w:val="000000"/>
          <w:szCs w:val="20"/>
        </w:rPr>
        <w:t xml:space="preserve"> )</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color w:val="000000"/>
          <w:szCs w:val="20"/>
        </w:rPr>
        <w:t xml:space="preserve">Summary of Product Characteristics. Methotrexate 2.5mg </w:t>
      </w:r>
      <w:proofErr w:type="spellStart"/>
      <w:r w:rsidRPr="007C533D">
        <w:rPr>
          <w:rFonts w:eastAsia="Times New Roman" w:cs="Arial"/>
          <w:color w:val="000000"/>
          <w:szCs w:val="20"/>
        </w:rPr>
        <w:t>Maxtrex</w:t>
      </w:r>
      <w:proofErr w:type="spellEnd"/>
      <w:r w:rsidRPr="007C533D">
        <w:rPr>
          <w:rFonts w:eastAsia="Times New Roman" w:cs="Arial"/>
          <w:color w:val="000000"/>
          <w:szCs w:val="20"/>
        </w:rPr>
        <w:t xml:space="preserve"> by Pfizer. Date of Revision of Text Dec 2019. https://www.medicines.org.uk/emc/product/1376/smpc</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color w:val="000000"/>
          <w:szCs w:val="20"/>
        </w:rPr>
        <w:t xml:space="preserve">Summary of Product Characteristics. Methotrexate 2.5mg tablets by </w:t>
      </w:r>
      <w:proofErr w:type="spellStart"/>
      <w:r w:rsidRPr="007C533D">
        <w:rPr>
          <w:rFonts w:eastAsia="Times New Roman" w:cs="Arial"/>
          <w:color w:val="000000"/>
          <w:szCs w:val="20"/>
        </w:rPr>
        <w:t>Hospira</w:t>
      </w:r>
      <w:proofErr w:type="spellEnd"/>
      <w:r w:rsidRPr="007C533D">
        <w:rPr>
          <w:rFonts w:eastAsia="Times New Roman" w:cs="Arial"/>
          <w:color w:val="000000"/>
          <w:szCs w:val="20"/>
        </w:rPr>
        <w:t>. Date of Revision of Text Dec 2019. https://www.medicines.org.uk/emc/product/6789/smpc</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color w:val="000000"/>
          <w:szCs w:val="20"/>
        </w:rPr>
        <w:t xml:space="preserve">Internet Search </w:t>
      </w:r>
      <w:r w:rsidRPr="007C533D">
        <w:rPr>
          <w:rFonts w:eastAsia="Times New Roman" w:cs="Arial"/>
          <w:szCs w:val="20"/>
        </w:rPr>
        <w:t>(Google: Methotrexate + Folic Acid + Rheumatoid-Arthritis)</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szCs w:val="20"/>
        </w:rPr>
        <w:t>British Society for Rheumatology</w:t>
      </w:r>
    </w:p>
    <w:p w:rsidR="007E57A3" w:rsidRPr="007C533D" w:rsidRDefault="007E57A3" w:rsidP="007E57A3">
      <w:pPr>
        <w:numPr>
          <w:ilvl w:val="0"/>
          <w:numId w:val="11"/>
        </w:numPr>
        <w:spacing w:after="0" w:line="240" w:lineRule="auto"/>
        <w:rPr>
          <w:rFonts w:eastAsia="Times New Roman" w:cs="Arial"/>
          <w:szCs w:val="20"/>
        </w:rPr>
      </w:pPr>
      <w:smartTag w:uri="urn:schemas-microsoft-com:office:smarttags" w:element="place">
        <w:smartTag w:uri="urn:schemas-microsoft-com:office:smarttags" w:element="PlaceName">
          <w:r w:rsidRPr="007C533D">
            <w:rPr>
              <w:rFonts w:eastAsia="Times New Roman" w:cs="Arial"/>
              <w:szCs w:val="20"/>
            </w:rPr>
            <w:t>American</w:t>
          </w:r>
        </w:smartTag>
        <w:r w:rsidRPr="007C533D">
          <w:rPr>
            <w:rFonts w:eastAsia="Times New Roman" w:cs="Arial"/>
            <w:szCs w:val="20"/>
          </w:rPr>
          <w:t xml:space="preserve"> </w:t>
        </w:r>
        <w:smartTag w:uri="urn:schemas-microsoft-com:office:smarttags" w:element="PlaceType">
          <w:r w:rsidRPr="007C533D">
            <w:rPr>
              <w:rFonts w:eastAsia="Times New Roman" w:cs="Arial"/>
              <w:szCs w:val="20"/>
            </w:rPr>
            <w:t>College</w:t>
          </w:r>
        </w:smartTag>
      </w:smartTag>
      <w:r w:rsidRPr="007C533D">
        <w:rPr>
          <w:rFonts w:eastAsia="Times New Roman" w:cs="Arial"/>
          <w:szCs w:val="20"/>
        </w:rPr>
        <w:t xml:space="preserve"> of Rheumatology</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szCs w:val="20"/>
        </w:rPr>
        <w:t>NICE</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szCs w:val="20"/>
        </w:rPr>
        <w:t>Cochrane library</w:t>
      </w:r>
    </w:p>
    <w:p w:rsidR="007C533D" w:rsidRPr="007C533D" w:rsidRDefault="007C533D" w:rsidP="007C533D">
      <w:pPr>
        <w:spacing w:after="0" w:line="240" w:lineRule="auto"/>
        <w:rPr>
          <w:rFonts w:eastAsia="Times New Roman" w:cs="Arial"/>
          <w:sz w:val="16"/>
          <w:szCs w:val="20"/>
        </w:rPr>
      </w:pPr>
    </w:p>
    <w:p w:rsidR="007C533D" w:rsidRPr="007C533D" w:rsidRDefault="007C533D" w:rsidP="007C533D">
      <w:pPr>
        <w:spacing w:after="0" w:line="240" w:lineRule="auto"/>
        <w:ind w:left="720"/>
        <w:rPr>
          <w:rFonts w:eastAsia="Times New Roman" w:cs="Arial"/>
          <w:b/>
          <w:bCs/>
          <w:color w:val="2E74B5"/>
          <w:szCs w:val="20"/>
        </w:rPr>
      </w:pPr>
      <w:r w:rsidRPr="007C533D">
        <w:rPr>
          <w:rFonts w:eastAsia="Times New Roman" w:cs="Arial"/>
          <w:b/>
          <w:bCs/>
          <w:color w:val="2E74B5"/>
          <w:szCs w:val="20"/>
        </w:rPr>
        <w:t>Search Strategy for Update 2012</w:t>
      </w:r>
    </w:p>
    <w:p w:rsidR="007C533D" w:rsidRPr="007C533D" w:rsidRDefault="007C533D" w:rsidP="007C533D">
      <w:pPr>
        <w:numPr>
          <w:ilvl w:val="0"/>
          <w:numId w:val="11"/>
        </w:numPr>
        <w:spacing w:after="0" w:line="240" w:lineRule="auto"/>
        <w:rPr>
          <w:rFonts w:eastAsia="Times New Roman" w:cs="Arial"/>
          <w:szCs w:val="20"/>
        </w:rPr>
      </w:pPr>
      <w:r w:rsidRPr="007C533D">
        <w:rPr>
          <w:rFonts w:eastAsia="Times New Roman" w:cs="Arial"/>
          <w:color w:val="000000"/>
          <w:szCs w:val="20"/>
        </w:rPr>
        <w:t>Embase</w:t>
      </w:r>
      <w:r w:rsidRPr="007C533D">
        <w:rPr>
          <w:rFonts w:eastAsia="Times New Roman" w:cs="Arial"/>
          <w:szCs w:val="20"/>
        </w:rPr>
        <w:t xml:space="preserve"> (Methotrexate + Folic Acid + Rheumatoid-Arthritis) from 2005 to 2012</w:t>
      </w:r>
    </w:p>
    <w:p w:rsidR="007C533D" w:rsidRPr="007C533D" w:rsidRDefault="007C533D" w:rsidP="007C533D">
      <w:pPr>
        <w:numPr>
          <w:ilvl w:val="0"/>
          <w:numId w:val="11"/>
        </w:numPr>
        <w:spacing w:after="0" w:line="240" w:lineRule="auto"/>
        <w:rPr>
          <w:rFonts w:eastAsia="Times New Roman" w:cs="Arial"/>
          <w:szCs w:val="20"/>
        </w:rPr>
      </w:pPr>
      <w:r w:rsidRPr="007C533D">
        <w:rPr>
          <w:rFonts w:eastAsia="Times New Roman" w:cs="Arial"/>
          <w:color w:val="000000"/>
          <w:szCs w:val="20"/>
        </w:rPr>
        <w:t xml:space="preserve">Medline </w:t>
      </w:r>
      <w:r w:rsidRPr="007C533D">
        <w:rPr>
          <w:rFonts w:eastAsia="Times New Roman" w:cs="Arial"/>
          <w:szCs w:val="20"/>
        </w:rPr>
        <w:t>(Methotrexate + Folic Acid + Rheumatoid-Arthritis) from 2005 to 2012</w:t>
      </w:r>
    </w:p>
    <w:p w:rsidR="007C533D" w:rsidRPr="007C533D" w:rsidRDefault="007C533D" w:rsidP="007C533D">
      <w:pPr>
        <w:numPr>
          <w:ilvl w:val="0"/>
          <w:numId w:val="11"/>
        </w:numPr>
        <w:spacing w:after="0" w:line="240" w:lineRule="auto"/>
        <w:rPr>
          <w:rFonts w:eastAsia="Times New Roman" w:cs="Arial"/>
          <w:szCs w:val="20"/>
        </w:rPr>
      </w:pPr>
      <w:r w:rsidRPr="007C533D">
        <w:rPr>
          <w:rFonts w:eastAsia="Times New Roman" w:cs="Arial"/>
          <w:color w:val="000000"/>
          <w:szCs w:val="20"/>
        </w:rPr>
        <w:t>In-house Database (</w:t>
      </w:r>
      <w:r w:rsidRPr="007C533D">
        <w:rPr>
          <w:rFonts w:eastAsia="Times New Roman" w:cs="Arial"/>
          <w:szCs w:val="20"/>
        </w:rPr>
        <w:t>Methotrexate / Folic Acid / Rheumatoid-Arthritis</w:t>
      </w:r>
      <w:r w:rsidRPr="007C533D">
        <w:rPr>
          <w:rFonts w:eastAsia="Times New Roman" w:cs="Arial"/>
          <w:color w:val="000000"/>
          <w:szCs w:val="20"/>
        </w:rPr>
        <w:t xml:space="preserve"> )</w:t>
      </w:r>
    </w:p>
    <w:p w:rsidR="007C533D" w:rsidRPr="007C533D" w:rsidRDefault="007C533D" w:rsidP="007C533D">
      <w:pPr>
        <w:numPr>
          <w:ilvl w:val="0"/>
          <w:numId w:val="11"/>
        </w:numPr>
        <w:spacing w:after="0" w:line="240" w:lineRule="auto"/>
        <w:rPr>
          <w:rFonts w:eastAsia="Times New Roman" w:cs="Arial"/>
          <w:szCs w:val="20"/>
        </w:rPr>
      </w:pPr>
      <w:r w:rsidRPr="007C533D">
        <w:rPr>
          <w:rFonts w:eastAsia="Times New Roman" w:cs="Arial"/>
          <w:color w:val="000000"/>
          <w:szCs w:val="20"/>
        </w:rPr>
        <w:t xml:space="preserve">Manufacturer (Summary of Product Characteristics Methotrexate 2.5mg Maxtrex by Pharmacia. Date of Revision of Text June 2012) </w:t>
      </w:r>
    </w:p>
    <w:p w:rsidR="007C533D" w:rsidRPr="007C533D" w:rsidRDefault="007C533D" w:rsidP="007C533D">
      <w:pPr>
        <w:numPr>
          <w:ilvl w:val="0"/>
          <w:numId w:val="11"/>
        </w:numPr>
        <w:spacing w:after="0" w:line="240" w:lineRule="auto"/>
        <w:rPr>
          <w:rFonts w:eastAsia="Times New Roman" w:cs="Arial"/>
          <w:szCs w:val="20"/>
        </w:rPr>
      </w:pPr>
      <w:r w:rsidRPr="007C533D">
        <w:rPr>
          <w:rFonts w:eastAsia="Times New Roman" w:cs="Arial"/>
          <w:color w:val="000000"/>
          <w:szCs w:val="20"/>
        </w:rPr>
        <w:t>(Summary of Product Characteristics Methotrexate 2.5mg tablets by Hospira. Date of Revision of Text April 2012)</w:t>
      </w:r>
    </w:p>
    <w:p w:rsidR="007C533D" w:rsidRPr="007C533D" w:rsidRDefault="007C533D" w:rsidP="007C533D">
      <w:pPr>
        <w:numPr>
          <w:ilvl w:val="0"/>
          <w:numId w:val="11"/>
        </w:numPr>
        <w:spacing w:after="0" w:line="240" w:lineRule="auto"/>
        <w:rPr>
          <w:rFonts w:eastAsia="Times New Roman" w:cs="Arial"/>
          <w:szCs w:val="20"/>
        </w:rPr>
      </w:pPr>
      <w:r w:rsidRPr="007C533D">
        <w:rPr>
          <w:rFonts w:eastAsia="Times New Roman" w:cs="Arial"/>
          <w:color w:val="000000"/>
          <w:szCs w:val="20"/>
        </w:rPr>
        <w:t xml:space="preserve">Internet Search </w:t>
      </w:r>
      <w:r w:rsidRPr="007C533D">
        <w:rPr>
          <w:rFonts w:eastAsia="Times New Roman" w:cs="Arial"/>
          <w:szCs w:val="20"/>
        </w:rPr>
        <w:t>(Google Methotrexate + Folic Acid + Rheumatoid-Arthritis)</w:t>
      </w:r>
    </w:p>
    <w:p w:rsidR="007C533D" w:rsidRPr="007C533D" w:rsidRDefault="007C533D" w:rsidP="007C533D">
      <w:pPr>
        <w:numPr>
          <w:ilvl w:val="0"/>
          <w:numId w:val="11"/>
        </w:numPr>
        <w:spacing w:after="0" w:line="240" w:lineRule="auto"/>
        <w:rPr>
          <w:rFonts w:eastAsia="Times New Roman" w:cs="Arial"/>
          <w:szCs w:val="20"/>
        </w:rPr>
      </w:pPr>
      <w:r w:rsidRPr="007C533D">
        <w:rPr>
          <w:rFonts w:eastAsia="Times New Roman" w:cs="Arial"/>
          <w:color w:val="000000"/>
          <w:szCs w:val="20"/>
        </w:rPr>
        <w:t xml:space="preserve">NHS Evidence </w:t>
      </w:r>
      <w:r w:rsidRPr="007C533D">
        <w:rPr>
          <w:rFonts w:eastAsia="Times New Roman" w:cs="Arial"/>
          <w:szCs w:val="20"/>
        </w:rPr>
        <w:t>(Methotrexate + Folate / Folic acid) 2005 to 2012</w:t>
      </w:r>
    </w:p>
    <w:p w:rsidR="007C533D" w:rsidRPr="007C533D" w:rsidRDefault="007C533D" w:rsidP="007C533D">
      <w:pPr>
        <w:numPr>
          <w:ilvl w:val="0"/>
          <w:numId w:val="11"/>
        </w:numPr>
        <w:spacing w:after="0" w:line="240" w:lineRule="auto"/>
        <w:rPr>
          <w:rFonts w:eastAsia="Times New Roman" w:cs="Arial"/>
          <w:szCs w:val="20"/>
        </w:rPr>
      </w:pPr>
      <w:r w:rsidRPr="007C533D">
        <w:rPr>
          <w:rFonts w:eastAsia="Times New Roman" w:cs="Arial"/>
          <w:szCs w:val="20"/>
        </w:rPr>
        <w:t>British Society for Rheumatology</w:t>
      </w:r>
    </w:p>
    <w:p w:rsidR="007C533D" w:rsidRPr="007C533D" w:rsidRDefault="007C533D" w:rsidP="007C533D">
      <w:pPr>
        <w:numPr>
          <w:ilvl w:val="0"/>
          <w:numId w:val="11"/>
        </w:numPr>
        <w:spacing w:after="0" w:line="240" w:lineRule="auto"/>
        <w:rPr>
          <w:rFonts w:eastAsia="Times New Roman" w:cs="Arial"/>
          <w:szCs w:val="20"/>
        </w:rPr>
      </w:pPr>
      <w:smartTag w:uri="urn:schemas-microsoft-com:office:smarttags" w:element="place">
        <w:smartTag w:uri="urn:schemas-microsoft-com:office:smarttags" w:element="PlaceName">
          <w:r w:rsidRPr="007C533D">
            <w:rPr>
              <w:rFonts w:eastAsia="Times New Roman" w:cs="Arial"/>
              <w:szCs w:val="20"/>
            </w:rPr>
            <w:t>American</w:t>
          </w:r>
        </w:smartTag>
        <w:r w:rsidRPr="007C533D">
          <w:rPr>
            <w:rFonts w:eastAsia="Times New Roman" w:cs="Arial"/>
            <w:szCs w:val="20"/>
          </w:rPr>
          <w:t xml:space="preserve"> </w:t>
        </w:r>
        <w:smartTag w:uri="urn:schemas-microsoft-com:office:smarttags" w:element="PlaceType">
          <w:r w:rsidRPr="007C533D">
            <w:rPr>
              <w:rFonts w:eastAsia="Times New Roman" w:cs="Arial"/>
              <w:szCs w:val="20"/>
            </w:rPr>
            <w:t>College</w:t>
          </w:r>
        </w:smartTag>
      </w:smartTag>
      <w:r w:rsidRPr="007C533D">
        <w:rPr>
          <w:rFonts w:eastAsia="Times New Roman" w:cs="Arial"/>
          <w:szCs w:val="20"/>
        </w:rPr>
        <w:t xml:space="preserve"> of Rheumatology</w:t>
      </w:r>
    </w:p>
    <w:p w:rsidR="007C533D" w:rsidRPr="007C533D" w:rsidRDefault="007C533D" w:rsidP="007C533D">
      <w:pPr>
        <w:numPr>
          <w:ilvl w:val="0"/>
          <w:numId w:val="11"/>
        </w:numPr>
        <w:spacing w:after="0" w:line="240" w:lineRule="auto"/>
        <w:rPr>
          <w:rFonts w:eastAsia="Times New Roman" w:cs="Arial"/>
          <w:szCs w:val="20"/>
        </w:rPr>
      </w:pPr>
      <w:r w:rsidRPr="007C533D">
        <w:rPr>
          <w:rFonts w:eastAsia="Times New Roman" w:cs="Arial"/>
          <w:szCs w:val="20"/>
        </w:rPr>
        <w:t>NICE</w:t>
      </w:r>
    </w:p>
    <w:p w:rsidR="007C533D" w:rsidRPr="007C533D" w:rsidRDefault="007C533D" w:rsidP="007C533D">
      <w:pPr>
        <w:spacing w:after="0" w:line="240" w:lineRule="auto"/>
        <w:rPr>
          <w:rFonts w:eastAsia="Times New Roman" w:cs="Arial"/>
          <w:sz w:val="16"/>
          <w:szCs w:val="20"/>
        </w:rPr>
      </w:pPr>
    </w:p>
    <w:p w:rsidR="007E57A3" w:rsidRPr="007C533D" w:rsidRDefault="007E57A3" w:rsidP="007E57A3">
      <w:pPr>
        <w:spacing w:after="0" w:line="240" w:lineRule="auto"/>
        <w:ind w:left="720"/>
        <w:rPr>
          <w:rFonts w:eastAsia="Times New Roman" w:cs="Arial"/>
          <w:b/>
          <w:bCs/>
          <w:color w:val="2E74B5"/>
          <w:szCs w:val="20"/>
        </w:rPr>
      </w:pPr>
      <w:r>
        <w:rPr>
          <w:rFonts w:eastAsia="Times New Roman" w:cs="Arial"/>
          <w:b/>
          <w:bCs/>
          <w:color w:val="2E74B5"/>
          <w:szCs w:val="20"/>
        </w:rPr>
        <w:t>Search Strategy for Update</w:t>
      </w:r>
      <w:r w:rsidRPr="007C533D">
        <w:rPr>
          <w:rFonts w:eastAsia="Times New Roman" w:cs="Arial"/>
          <w:b/>
          <w:bCs/>
          <w:color w:val="2E74B5"/>
          <w:szCs w:val="20"/>
        </w:rPr>
        <w:t xml:space="preserve"> March 2009</w:t>
      </w:r>
    </w:p>
    <w:p w:rsidR="007E57A3" w:rsidRPr="007C533D" w:rsidRDefault="007E57A3" w:rsidP="007E57A3">
      <w:pPr>
        <w:numPr>
          <w:ilvl w:val="0"/>
          <w:numId w:val="10"/>
        </w:numPr>
        <w:spacing w:after="0" w:line="240" w:lineRule="auto"/>
        <w:rPr>
          <w:rFonts w:eastAsia="Times New Roman" w:cs="Arial"/>
          <w:szCs w:val="20"/>
        </w:rPr>
      </w:pPr>
      <w:proofErr w:type="spellStart"/>
      <w:r w:rsidRPr="007C533D">
        <w:rPr>
          <w:rFonts w:eastAsia="Times New Roman" w:cs="Arial"/>
          <w:color w:val="000000"/>
          <w:szCs w:val="20"/>
        </w:rPr>
        <w:t>Embase</w:t>
      </w:r>
      <w:proofErr w:type="spellEnd"/>
      <w:r w:rsidRPr="007C533D">
        <w:rPr>
          <w:rFonts w:eastAsia="Times New Roman" w:cs="Arial"/>
          <w:szCs w:val="20"/>
        </w:rPr>
        <w:t xml:space="preserve"> (Methotrexate + Folic Acid + Rheumatoid-Arthritis)</w:t>
      </w:r>
    </w:p>
    <w:p w:rsidR="007E57A3" w:rsidRPr="007C533D" w:rsidRDefault="007E57A3" w:rsidP="007E57A3">
      <w:pPr>
        <w:numPr>
          <w:ilvl w:val="0"/>
          <w:numId w:val="10"/>
        </w:numPr>
        <w:spacing w:after="0" w:line="240" w:lineRule="auto"/>
        <w:rPr>
          <w:rFonts w:eastAsia="Times New Roman" w:cs="Arial"/>
          <w:szCs w:val="20"/>
        </w:rPr>
      </w:pPr>
      <w:r w:rsidRPr="007C533D">
        <w:rPr>
          <w:rFonts w:eastAsia="Times New Roman" w:cs="Arial"/>
          <w:color w:val="000000"/>
          <w:szCs w:val="20"/>
        </w:rPr>
        <w:t xml:space="preserve">Medline </w:t>
      </w:r>
      <w:r w:rsidRPr="007C533D">
        <w:rPr>
          <w:rFonts w:eastAsia="Times New Roman" w:cs="Arial"/>
          <w:szCs w:val="20"/>
        </w:rPr>
        <w:t>(Methotrexate + Folic Acid + Rheumatoid-Arthritis)</w:t>
      </w:r>
    </w:p>
    <w:p w:rsidR="007E57A3" w:rsidRPr="007C533D" w:rsidRDefault="007E57A3" w:rsidP="007E57A3">
      <w:pPr>
        <w:numPr>
          <w:ilvl w:val="0"/>
          <w:numId w:val="10"/>
        </w:numPr>
        <w:spacing w:after="0" w:line="240" w:lineRule="auto"/>
        <w:rPr>
          <w:rFonts w:eastAsia="Times New Roman" w:cs="Arial"/>
          <w:szCs w:val="20"/>
        </w:rPr>
      </w:pPr>
      <w:r w:rsidRPr="007C533D">
        <w:rPr>
          <w:rFonts w:eastAsia="Times New Roman" w:cs="Arial"/>
          <w:color w:val="000000"/>
          <w:szCs w:val="20"/>
        </w:rPr>
        <w:t>In-house Database (</w:t>
      </w:r>
      <w:r w:rsidRPr="007C533D">
        <w:rPr>
          <w:rFonts w:eastAsia="Times New Roman" w:cs="Arial"/>
          <w:szCs w:val="20"/>
        </w:rPr>
        <w:t>Methotrexate / Folic Acid / Rheumatoid-Arthritis</w:t>
      </w:r>
      <w:r w:rsidRPr="007C533D">
        <w:rPr>
          <w:rFonts w:eastAsia="Times New Roman" w:cs="Arial"/>
          <w:color w:val="000000"/>
          <w:szCs w:val="20"/>
        </w:rPr>
        <w:t xml:space="preserve"> )</w:t>
      </w:r>
    </w:p>
    <w:p w:rsidR="007E57A3" w:rsidRPr="007C533D" w:rsidRDefault="007E57A3" w:rsidP="007E57A3">
      <w:pPr>
        <w:numPr>
          <w:ilvl w:val="0"/>
          <w:numId w:val="10"/>
        </w:numPr>
        <w:spacing w:after="0" w:line="240" w:lineRule="auto"/>
        <w:rPr>
          <w:rFonts w:eastAsia="Times New Roman" w:cs="Arial"/>
          <w:szCs w:val="20"/>
        </w:rPr>
      </w:pPr>
      <w:r w:rsidRPr="007C533D">
        <w:rPr>
          <w:rFonts w:eastAsia="Times New Roman" w:cs="Arial"/>
          <w:color w:val="000000"/>
          <w:szCs w:val="20"/>
        </w:rPr>
        <w:t xml:space="preserve">Manufacturer (Summary of Product Characteristics Methotrexate 2.5mg </w:t>
      </w:r>
      <w:proofErr w:type="spellStart"/>
      <w:r w:rsidRPr="007C533D">
        <w:rPr>
          <w:rFonts w:eastAsia="Times New Roman" w:cs="Arial"/>
          <w:color w:val="000000"/>
          <w:szCs w:val="20"/>
        </w:rPr>
        <w:t>Maxtrex</w:t>
      </w:r>
      <w:proofErr w:type="spellEnd"/>
      <w:r w:rsidRPr="007C533D">
        <w:rPr>
          <w:rFonts w:eastAsia="Times New Roman" w:cs="Arial"/>
          <w:color w:val="000000"/>
          <w:szCs w:val="20"/>
        </w:rPr>
        <w:t xml:space="preserve"> Pharmaceuticals Date of Revision of Text April 2008) </w:t>
      </w:r>
    </w:p>
    <w:p w:rsidR="007E57A3" w:rsidRPr="007C533D" w:rsidRDefault="007E57A3" w:rsidP="007E57A3">
      <w:pPr>
        <w:numPr>
          <w:ilvl w:val="0"/>
          <w:numId w:val="10"/>
        </w:numPr>
        <w:spacing w:after="0" w:line="240" w:lineRule="auto"/>
        <w:rPr>
          <w:rFonts w:eastAsia="Times New Roman" w:cs="Arial"/>
          <w:szCs w:val="20"/>
        </w:rPr>
      </w:pPr>
      <w:r w:rsidRPr="007C533D">
        <w:rPr>
          <w:rFonts w:eastAsia="Times New Roman" w:cs="Arial"/>
          <w:color w:val="000000"/>
          <w:szCs w:val="20"/>
        </w:rPr>
        <w:t xml:space="preserve">(Summary of Product Characteristics Methotrexate 2.5mg tablets by </w:t>
      </w:r>
      <w:proofErr w:type="spellStart"/>
      <w:r w:rsidRPr="007C533D">
        <w:rPr>
          <w:rFonts w:eastAsia="Times New Roman" w:cs="Arial"/>
          <w:color w:val="000000"/>
          <w:szCs w:val="20"/>
        </w:rPr>
        <w:t>Hospira</w:t>
      </w:r>
      <w:proofErr w:type="spellEnd"/>
      <w:r w:rsidRPr="007C533D">
        <w:rPr>
          <w:rFonts w:eastAsia="Times New Roman" w:cs="Arial"/>
          <w:color w:val="000000"/>
          <w:szCs w:val="20"/>
        </w:rPr>
        <w:t xml:space="preserve"> Date of Revision of Text January 2008)</w:t>
      </w:r>
    </w:p>
    <w:p w:rsidR="007E57A3" w:rsidRPr="007C533D" w:rsidRDefault="007E57A3" w:rsidP="007E57A3">
      <w:pPr>
        <w:numPr>
          <w:ilvl w:val="0"/>
          <w:numId w:val="10"/>
        </w:numPr>
        <w:spacing w:after="0" w:line="240" w:lineRule="auto"/>
        <w:rPr>
          <w:rFonts w:eastAsia="Times New Roman" w:cs="Arial"/>
          <w:szCs w:val="20"/>
        </w:rPr>
      </w:pPr>
      <w:r w:rsidRPr="007C533D">
        <w:rPr>
          <w:rFonts w:eastAsia="Times New Roman" w:cs="Arial"/>
          <w:color w:val="000000"/>
          <w:szCs w:val="20"/>
        </w:rPr>
        <w:t xml:space="preserve">Internet Search </w:t>
      </w:r>
      <w:r w:rsidRPr="007C533D">
        <w:rPr>
          <w:rFonts w:eastAsia="Times New Roman" w:cs="Arial"/>
          <w:szCs w:val="20"/>
        </w:rPr>
        <w:t>(Google Methotrexate + Folic Acid + Rheumatoid-Arthritis)</w:t>
      </w:r>
    </w:p>
    <w:p w:rsidR="007E57A3" w:rsidRPr="007C533D" w:rsidRDefault="007E57A3" w:rsidP="007E57A3">
      <w:pPr>
        <w:numPr>
          <w:ilvl w:val="0"/>
          <w:numId w:val="10"/>
        </w:numPr>
        <w:spacing w:after="0" w:line="240" w:lineRule="auto"/>
        <w:rPr>
          <w:rFonts w:eastAsia="Times New Roman" w:cs="Arial"/>
          <w:szCs w:val="20"/>
        </w:rPr>
      </w:pPr>
      <w:proofErr w:type="spellStart"/>
      <w:r w:rsidRPr="007C533D">
        <w:rPr>
          <w:rFonts w:eastAsia="Times New Roman" w:cs="Arial"/>
          <w:color w:val="000000"/>
          <w:szCs w:val="20"/>
        </w:rPr>
        <w:t>Pharmline</w:t>
      </w:r>
      <w:proofErr w:type="spellEnd"/>
      <w:r w:rsidRPr="007C533D">
        <w:rPr>
          <w:rFonts w:eastAsia="Times New Roman" w:cs="Arial"/>
          <w:color w:val="000000"/>
          <w:szCs w:val="20"/>
        </w:rPr>
        <w:t xml:space="preserve"> </w:t>
      </w:r>
      <w:r w:rsidRPr="007C533D">
        <w:rPr>
          <w:rFonts w:eastAsia="Times New Roman" w:cs="Arial"/>
          <w:szCs w:val="20"/>
        </w:rPr>
        <w:t>(Methotrexate + Folate)</w:t>
      </w:r>
    </w:p>
    <w:p w:rsidR="007E57A3" w:rsidRPr="007C533D" w:rsidRDefault="007E57A3" w:rsidP="007E57A3">
      <w:pPr>
        <w:numPr>
          <w:ilvl w:val="0"/>
          <w:numId w:val="10"/>
        </w:numPr>
        <w:spacing w:after="0" w:line="240" w:lineRule="auto"/>
        <w:rPr>
          <w:rFonts w:eastAsia="Times New Roman" w:cs="Arial"/>
          <w:szCs w:val="20"/>
        </w:rPr>
      </w:pPr>
      <w:r w:rsidRPr="007C533D">
        <w:rPr>
          <w:rFonts w:eastAsia="Times New Roman" w:cs="Arial"/>
          <w:szCs w:val="20"/>
        </w:rPr>
        <w:t>British Society for Rheumatology</w:t>
      </w:r>
    </w:p>
    <w:p w:rsidR="007C533D" w:rsidRDefault="007C533D" w:rsidP="007C533D">
      <w:pPr>
        <w:spacing w:after="0" w:line="240" w:lineRule="auto"/>
        <w:rPr>
          <w:rFonts w:eastAsia="Times New Roman" w:cs="Arial"/>
          <w:sz w:val="16"/>
          <w:szCs w:val="20"/>
        </w:rPr>
      </w:pPr>
    </w:p>
    <w:p w:rsidR="007E57A3" w:rsidRPr="007C533D" w:rsidRDefault="007E57A3" w:rsidP="007C533D">
      <w:pPr>
        <w:spacing w:after="0" w:line="240" w:lineRule="auto"/>
        <w:rPr>
          <w:rFonts w:eastAsia="Times New Roman" w:cs="Arial"/>
          <w:sz w:val="16"/>
          <w:szCs w:val="20"/>
        </w:rPr>
      </w:pPr>
    </w:p>
    <w:p w:rsidR="007E57A3" w:rsidRPr="007C533D" w:rsidRDefault="007E57A3" w:rsidP="007E57A3">
      <w:pPr>
        <w:spacing w:after="0" w:line="240" w:lineRule="auto"/>
        <w:ind w:left="720"/>
        <w:rPr>
          <w:rFonts w:eastAsia="Times New Roman" w:cs="Arial"/>
          <w:b/>
          <w:bCs/>
          <w:color w:val="2E74B5"/>
          <w:szCs w:val="20"/>
        </w:rPr>
      </w:pPr>
      <w:r w:rsidRPr="007C533D">
        <w:rPr>
          <w:rFonts w:eastAsia="Times New Roman" w:cs="Arial"/>
          <w:b/>
          <w:bCs/>
          <w:color w:val="2E74B5"/>
          <w:szCs w:val="20"/>
        </w:rPr>
        <w:t xml:space="preserve">Search Strategy </w:t>
      </w:r>
      <w:r>
        <w:rPr>
          <w:rFonts w:eastAsia="Times New Roman" w:cs="Arial"/>
          <w:b/>
          <w:bCs/>
          <w:color w:val="2E74B5"/>
          <w:szCs w:val="20"/>
        </w:rPr>
        <w:t>2006</w:t>
      </w:r>
    </w:p>
    <w:p w:rsidR="007C533D" w:rsidRPr="007C533D" w:rsidRDefault="007C533D" w:rsidP="007C533D">
      <w:pPr>
        <w:spacing w:after="0" w:line="240" w:lineRule="auto"/>
        <w:rPr>
          <w:rFonts w:eastAsia="Times New Roman" w:cs="Arial"/>
          <w:sz w:val="16"/>
          <w:szCs w:val="20"/>
        </w:rPr>
      </w:pPr>
    </w:p>
    <w:p w:rsidR="007E57A3" w:rsidRPr="007C533D" w:rsidRDefault="007E57A3" w:rsidP="007E57A3">
      <w:pPr>
        <w:numPr>
          <w:ilvl w:val="0"/>
          <w:numId w:val="11"/>
        </w:numPr>
        <w:spacing w:after="0" w:line="240" w:lineRule="auto"/>
        <w:rPr>
          <w:rFonts w:eastAsia="Times New Roman" w:cs="Arial"/>
          <w:szCs w:val="20"/>
        </w:rPr>
      </w:pPr>
      <w:proofErr w:type="spellStart"/>
      <w:r w:rsidRPr="007C533D">
        <w:rPr>
          <w:rFonts w:eastAsia="Times New Roman" w:cs="Arial"/>
          <w:color w:val="000000"/>
          <w:szCs w:val="20"/>
        </w:rPr>
        <w:t>Embase</w:t>
      </w:r>
      <w:proofErr w:type="spellEnd"/>
      <w:r w:rsidRPr="007C533D">
        <w:rPr>
          <w:rFonts w:eastAsia="Times New Roman" w:cs="Arial"/>
          <w:szCs w:val="20"/>
        </w:rPr>
        <w:t xml:space="preserve"> (Methotrexate + Folic Acid + Rheumatoid-Arthritis)</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color w:val="000000"/>
          <w:szCs w:val="20"/>
        </w:rPr>
        <w:t xml:space="preserve">Medline </w:t>
      </w:r>
      <w:r w:rsidRPr="007C533D">
        <w:rPr>
          <w:rFonts w:eastAsia="Times New Roman" w:cs="Arial"/>
          <w:szCs w:val="20"/>
        </w:rPr>
        <w:t>(Methotrexate + Folic Acid + Rheumatoid-Arthritis)</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color w:val="000000"/>
          <w:szCs w:val="20"/>
        </w:rPr>
        <w:t>In-house Database (</w:t>
      </w:r>
      <w:r w:rsidRPr="007C533D">
        <w:rPr>
          <w:rFonts w:eastAsia="Times New Roman" w:cs="Arial"/>
          <w:szCs w:val="20"/>
        </w:rPr>
        <w:t>Methotrexate / Folic Acid / Rheumatoid-Arthritis</w:t>
      </w:r>
      <w:r w:rsidRPr="007C533D">
        <w:rPr>
          <w:rFonts w:eastAsia="Times New Roman" w:cs="Arial"/>
          <w:color w:val="000000"/>
          <w:szCs w:val="20"/>
        </w:rPr>
        <w:t xml:space="preserve"> )</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color w:val="000000"/>
          <w:szCs w:val="20"/>
        </w:rPr>
        <w:t>Manufacturer (Summary of Product Characteristics Methotrexate 2.5mg Wyeth Pharmaceuticals Date of Revision of Text 19</w:t>
      </w:r>
      <w:r w:rsidRPr="007C533D">
        <w:rPr>
          <w:rFonts w:eastAsia="Times New Roman" w:cs="Arial"/>
          <w:color w:val="000000"/>
          <w:szCs w:val="20"/>
          <w:vertAlign w:val="superscript"/>
        </w:rPr>
        <w:t>th</w:t>
      </w:r>
      <w:r w:rsidRPr="007C533D">
        <w:rPr>
          <w:rFonts w:eastAsia="Times New Roman" w:cs="Arial"/>
          <w:color w:val="000000"/>
          <w:szCs w:val="20"/>
        </w:rPr>
        <w:t xml:space="preserve"> January 2006) </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color w:val="000000"/>
          <w:szCs w:val="20"/>
        </w:rPr>
        <w:t>(Summary of Product Characteristics Methotrexate 2.5mg tablets by Mayne Pharma Date of Revision of Text January 2005)</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color w:val="000000"/>
          <w:szCs w:val="20"/>
        </w:rPr>
        <w:t xml:space="preserve">Internet Search </w:t>
      </w:r>
      <w:r w:rsidRPr="007C533D">
        <w:rPr>
          <w:rFonts w:eastAsia="Times New Roman" w:cs="Arial"/>
          <w:szCs w:val="20"/>
        </w:rPr>
        <w:t>(Google Methotrexate + Folic Acid + Rheumatoid-Arthritis)</w:t>
      </w:r>
    </w:p>
    <w:p w:rsidR="007E57A3" w:rsidRPr="007C533D" w:rsidRDefault="007E57A3" w:rsidP="007E57A3">
      <w:pPr>
        <w:numPr>
          <w:ilvl w:val="0"/>
          <w:numId w:val="11"/>
        </w:numPr>
        <w:spacing w:after="0" w:line="240" w:lineRule="auto"/>
        <w:rPr>
          <w:rFonts w:eastAsia="Times New Roman" w:cs="Arial"/>
          <w:szCs w:val="20"/>
        </w:rPr>
      </w:pPr>
      <w:proofErr w:type="spellStart"/>
      <w:r w:rsidRPr="007C533D">
        <w:rPr>
          <w:rFonts w:eastAsia="Times New Roman" w:cs="Arial"/>
          <w:color w:val="000000"/>
          <w:szCs w:val="20"/>
        </w:rPr>
        <w:t>Pharmline</w:t>
      </w:r>
      <w:proofErr w:type="spellEnd"/>
      <w:r w:rsidRPr="007C533D">
        <w:rPr>
          <w:rFonts w:eastAsia="Times New Roman" w:cs="Arial"/>
          <w:color w:val="000000"/>
          <w:szCs w:val="20"/>
        </w:rPr>
        <w:t xml:space="preserve"> </w:t>
      </w:r>
      <w:r w:rsidRPr="007C533D">
        <w:rPr>
          <w:rFonts w:eastAsia="Times New Roman" w:cs="Arial"/>
          <w:szCs w:val="20"/>
        </w:rPr>
        <w:t>(Methotrexate + Folate)</w:t>
      </w:r>
    </w:p>
    <w:p w:rsidR="007E57A3" w:rsidRPr="007C533D" w:rsidRDefault="007E57A3" w:rsidP="007E57A3">
      <w:pPr>
        <w:numPr>
          <w:ilvl w:val="0"/>
          <w:numId w:val="11"/>
        </w:numPr>
        <w:spacing w:after="0" w:line="240" w:lineRule="auto"/>
        <w:rPr>
          <w:rFonts w:eastAsia="Times New Roman" w:cs="Arial"/>
          <w:szCs w:val="20"/>
        </w:rPr>
      </w:pPr>
      <w:proofErr w:type="spellStart"/>
      <w:r w:rsidRPr="007C533D">
        <w:rPr>
          <w:rFonts w:eastAsia="Times New Roman" w:cs="Arial"/>
          <w:szCs w:val="20"/>
        </w:rPr>
        <w:t>Idis</w:t>
      </w:r>
      <w:proofErr w:type="spellEnd"/>
      <w:r w:rsidRPr="007C533D">
        <w:rPr>
          <w:rFonts w:eastAsia="Times New Roman" w:cs="Arial"/>
          <w:szCs w:val="20"/>
        </w:rPr>
        <w:t xml:space="preserve"> </w:t>
      </w:r>
      <w:smartTag w:uri="urn:schemas-microsoft-com:office:smarttags" w:element="State">
        <w:smartTag w:uri="urn:schemas-microsoft-com:office:smarttags" w:element="place">
          <w:r w:rsidRPr="007C533D">
            <w:rPr>
              <w:rFonts w:eastAsia="Times New Roman" w:cs="Arial"/>
              <w:szCs w:val="20"/>
            </w:rPr>
            <w:t>IOWA</w:t>
          </w:r>
        </w:smartTag>
      </w:smartTag>
      <w:r w:rsidRPr="007C533D">
        <w:rPr>
          <w:rFonts w:eastAsia="Times New Roman" w:cs="Arial"/>
          <w:szCs w:val="20"/>
        </w:rPr>
        <w:t xml:space="preserve"> (Methotrexate + Folic Acid)</w:t>
      </w:r>
    </w:p>
    <w:p w:rsidR="007E57A3" w:rsidRPr="007C533D" w:rsidRDefault="007E57A3" w:rsidP="007E57A3">
      <w:pPr>
        <w:numPr>
          <w:ilvl w:val="0"/>
          <w:numId w:val="11"/>
        </w:numPr>
        <w:spacing w:after="0" w:line="240" w:lineRule="auto"/>
        <w:rPr>
          <w:rFonts w:eastAsia="Times New Roman" w:cs="Arial"/>
          <w:szCs w:val="20"/>
        </w:rPr>
      </w:pPr>
      <w:r w:rsidRPr="007C533D">
        <w:rPr>
          <w:rFonts w:eastAsia="Times New Roman" w:cs="Arial"/>
          <w:szCs w:val="20"/>
        </w:rPr>
        <w:t>British Society for Rheumatology</w:t>
      </w:r>
    </w:p>
    <w:p w:rsidR="007C533D" w:rsidRPr="007C533D" w:rsidRDefault="007C533D" w:rsidP="007C533D">
      <w:pPr>
        <w:spacing w:after="0" w:line="240" w:lineRule="auto"/>
        <w:rPr>
          <w:rFonts w:eastAsia="Times New Roman" w:cs="Arial"/>
          <w:sz w:val="16"/>
          <w:szCs w:val="20"/>
        </w:rPr>
      </w:pPr>
    </w:p>
    <w:p w:rsidR="007C533D" w:rsidRPr="007C533D" w:rsidRDefault="007C533D" w:rsidP="007C533D">
      <w:pPr>
        <w:spacing w:after="0" w:line="240" w:lineRule="auto"/>
        <w:rPr>
          <w:rFonts w:eastAsia="Times New Roman" w:cs="Arial"/>
          <w:sz w:val="16"/>
          <w:szCs w:val="20"/>
        </w:rPr>
      </w:pPr>
    </w:p>
    <w:sectPr w:rsidR="007C533D" w:rsidRPr="007C533D" w:rsidSect="004F475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798" w:rsidRDefault="001D6798" w:rsidP="00B2372E">
      <w:pPr>
        <w:spacing w:after="0" w:line="240" w:lineRule="auto"/>
      </w:pPr>
      <w:r>
        <w:separator/>
      </w:r>
    </w:p>
  </w:endnote>
  <w:endnote w:type="continuationSeparator" w:id="0">
    <w:p w:rsidR="001D6798" w:rsidRDefault="001D6798" w:rsidP="00B23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2E" w:rsidRPr="006945F6" w:rsidRDefault="00B2372E" w:rsidP="00B2372E">
    <w:pPr>
      <w:pStyle w:val="Footer"/>
      <w:ind w:right="360"/>
      <w:rPr>
        <w:color w:val="A6A6A6"/>
      </w:rPr>
    </w:pPr>
    <w:r w:rsidRPr="006945F6">
      <w:rPr>
        <w:color w:val="A6A6A6"/>
      </w:rPr>
      <w:t xml:space="preserve">Available through </w:t>
    </w:r>
    <w:r>
      <w:rPr>
        <w:color w:val="A6A6A6"/>
      </w:rPr>
      <w:t>Specialist Pharmacy Service</w:t>
    </w:r>
    <w:r w:rsidRPr="006945F6">
      <w:rPr>
        <w:color w:val="A6A6A6"/>
      </w:rPr>
      <w:t xml:space="preserve"> at </w:t>
    </w:r>
  </w:p>
  <w:p w:rsidR="00B2372E" w:rsidRPr="006945F6" w:rsidRDefault="0087634A" w:rsidP="00B2372E">
    <w:pPr>
      <w:pStyle w:val="Footer"/>
      <w:ind w:right="360"/>
      <w:rPr>
        <w:color w:val="A6A6A6"/>
      </w:rPr>
    </w:pPr>
    <w:hyperlink r:id="rId1" w:history="1">
      <w:r w:rsidR="00B2372E" w:rsidRPr="00AB2D91">
        <w:rPr>
          <w:rStyle w:val="Hyperlink"/>
        </w:rPr>
        <w:t>www.sps.nhs.uk</w:t>
      </w:r>
    </w:hyperlink>
    <w:r w:rsidR="00B2372E">
      <w:rPr>
        <w:color w:val="A6A6A6"/>
      </w:rPr>
      <w:t xml:space="preserve"> </w:t>
    </w:r>
  </w:p>
  <w:p w:rsidR="00B2372E" w:rsidRDefault="00B237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798" w:rsidRDefault="001D6798" w:rsidP="00B2372E">
      <w:pPr>
        <w:spacing w:after="0" w:line="240" w:lineRule="auto"/>
      </w:pPr>
      <w:r>
        <w:separator/>
      </w:r>
    </w:p>
  </w:footnote>
  <w:footnote w:type="continuationSeparator" w:id="0">
    <w:p w:rsidR="001D6798" w:rsidRDefault="001D6798" w:rsidP="00B237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72E" w:rsidRPr="00B1695F" w:rsidRDefault="003A21B9" w:rsidP="003A21B9">
    <w:pPr>
      <w:pStyle w:val="Header"/>
      <w:tabs>
        <w:tab w:val="clear" w:pos="4513"/>
        <w:tab w:val="clear" w:pos="9026"/>
        <w:tab w:val="left" w:pos="7650"/>
      </w:tabs>
      <w:rPr>
        <w:b/>
        <w:color w:val="0070C0"/>
      </w:rPr>
    </w:pPr>
    <w:r>
      <w:rPr>
        <w:b/>
        <w:noProof/>
        <w:color w:val="0070C0"/>
        <w:sz w:val="24"/>
        <w:lang w:eastAsia="en-GB"/>
      </w:rPr>
      <w:drawing>
        <wp:anchor distT="0" distB="0" distL="114300" distR="114300" simplePos="0" relativeHeight="251661312" behindDoc="0" locked="0" layoutInCell="1" allowOverlap="1">
          <wp:simplePos x="0" y="0"/>
          <wp:positionH relativeFrom="column">
            <wp:posOffset>2867025</wp:posOffset>
          </wp:positionH>
          <wp:positionV relativeFrom="paragraph">
            <wp:posOffset>-182880</wp:posOffset>
          </wp:positionV>
          <wp:extent cx="2876550" cy="514350"/>
          <wp:effectExtent l="19050" t="0" r="0" b="0"/>
          <wp:wrapSquare wrapText="bothSides"/>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876550" cy="514350"/>
                  </a:xfrm>
                  <a:prstGeom prst="rect">
                    <a:avLst/>
                  </a:prstGeom>
                  <a:noFill/>
                  <a:ln w="9525">
                    <a:noFill/>
                    <a:miter lim="800000"/>
                    <a:headEnd/>
                    <a:tailEnd/>
                  </a:ln>
                </pic:spPr>
              </pic:pic>
            </a:graphicData>
          </a:graphic>
        </wp:anchor>
      </w:drawing>
    </w:r>
    <w:r w:rsidR="007B6041">
      <w:rPr>
        <w:b/>
        <w:noProof/>
        <w:color w:val="0070C0"/>
        <w:sz w:val="24"/>
        <w:lang w:eastAsia="en-GB"/>
      </w:rPr>
      <mc:AlternateContent>
        <mc:Choice Requires="wps">
          <w:drawing>
            <wp:anchor distT="0" distB="0" distL="114300" distR="114300" simplePos="0" relativeHeight="251663360" behindDoc="0" locked="0" layoutInCell="1" allowOverlap="1">
              <wp:simplePos x="0" y="0"/>
              <wp:positionH relativeFrom="column">
                <wp:posOffset>187960</wp:posOffset>
              </wp:positionH>
              <wp:positionV relativeFrom="paragraph">
                <wp:posOffset>-87630</wp:posOffset>
              </wp:positionV>
              <wp:extent cx="1393190" cy="2825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rsidR="003A21B9" w:rsidRDefault="003A21B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4.8pt;margin-top:-6.9pt;width:109.7pt;height: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LMntgIAALk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" filled="f" stroked="f">
              <v:textbox>
                <w:txbxContent>
                  <w:p w:rsidR="003A21B9" w:rsidRPr="00B1695F" w:rsidRDefault="003A21B9" w:rsidP="003A21B9">
                    <w:pPr>
                      <w:pStyle w:val="Header"/>
                      <w:tabs>
                        <w:tab w:val="clear" w:pos="4513"/>
                        <w:tab w:val="clear" w:pos="9026"/>
                        <w:tab w:val="left" w:pos="7650"/>
                      </w:tabs>
                      <w:rPr>
                        <w:b/>
                        <w:color w:val="0070C0"/>
                      </w:rPr>
                    </w:pPr>
                    <w:r w:rsidRPr="00B1695F">
                      <w:rPr>
                        <w:b/>
                        <w:color w:val="0070C0"/>
                        <w:sz w:val="24"/>
                      </w:rPr>
                      <w:t>Medicines Q&amp;As</w:t>
                    </w:r>
                  </w:p>
                  <w:p w:rsidR="003A21B9" w:rsidRDefault="003A21B9"/>
                </w:txbxContent>
              </v:textbox>
            </v:shape>
          </w:pict>
        </mc:Fallback>
      </mc:AlternateContent>
    </w:r>
  </w:p>
  <w:p w:rsidR="00B2372E" w:rsidRDefault="007B6041">
    <w:pPr>
      <w:pStyle w:val="Header"/>
    </w:pPr>
    <w:r>
      <w:rPr>
        <w:b/>
        <w:noProof/>
        <w:color w:val="0070C0"/>
        <w:sz w:val="24"/>
        <w:lang w:eastAsia="en-GB"/>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15875</wp:posOffset>
              </wp:positionV>
              <wp:extent cx="1762125" cy="0"/>
              <wp:effectExtent l="16510" t="15875" r="12065" b="127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line">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18DF8"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25pt" to="139.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" strokecolor="#0070c0" strokeweight="1.7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F42B4"/>
    <w:multiLevelType w:val="hybridMultilevel"/>
    <w:tmpl w:val="78DC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003DC"/>
    <w:multiLevelType w:val="hybridMultilevel"/>
    <w:tmpl w:val="0D8C2666"/>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466A5D"/>
    <w:multiLevelType w:val="hybridMultilevel"/>
    <w:tmpl w:val="6F4AC49E"/>
    <w:lvl w:ilvl="0" w:tplc="07303B5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77185"/>
    <w:multiLevelType w:val="hybridMultilevel"/>
    <w:tmpl w:val="81FACF7E"/>
    <w:lvl w:ilvl="0" w:tplc="E3E43F9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203502"/>
    <w:multiLevelType w:val="hybridMultilevel"/>
    <w:tmpl w:val="AFBE8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E52D3"/>
    <w:multiLevelType w:val="hybridMultilevel"/>
    <w:tmpl w:val="CA56D0D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F2D201A"/>
    <w:multiLevelType w:val="hybridMultilevel"/>
    <w:tmpl w:val="B5B68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01B73"/>
    <w:multiLevelType w:val="hybridMultilevel"/>
    <w:tmpl w:val="83E66F1C"/>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37541"/>
    <w:multiLevelType w:val="hybridMultilevel"/>
    <w:tmpl w:val="2BFC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610C0"/>
    <w:multiLevelType w:val="hybridMultilevel"/>
    <w:tmpl w:val="7E666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99E4766"/>
    <w:multiLevelType w:val="hybridMultilevel"/>
    <w:tmpl w:val="9CC81D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955D0D"/>
    <w:multiLevelType w:val="hybridMultilevel"/>
    <w:tmpl w:val="28187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6B2894"/>
    <w:multiLevelType w:val="hybridMultilevel"/>
    <w:tmpl w:val="CC4626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F3E29E4"/>
    <w:multiLevelType w:val="hybridMultilevel"/>
    <w:tmpl w:val="9A2E7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A71052"/>
    <w:multiLevelType w:val="hybridMultilevel"/>
    <w:tmpl w:val="C7E2C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4"/>
  </w:num>
  <w:num w:numId="4">
    <w:abstractNumId w:val="4"/>
  </w:num>
  <w:num w:numId="5">
    <w:abstractNumId w:val="2"/>
  </w:num>
  <w:num w:numId="6">
    <w:abstractNumId w:val="10"/>
  </w:num>
  <w:num w:numId="7">
    <w:abstractNumId w:val="9"/>
  </w:num>
  <w:num w:numId="8">
    <w:abstractNumId w:val="1"/>
  </w:num>
  <w:num w:numId="9">
    <w:abstractNumId w:val="11"/>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0"/>
    <w:lvlOverride w:ilvl="0">
      <w:lvl w:ilvl="0">
        <w:numFmt w:val="bullet"/>
        <w:lvlText w:val=""/>
        <w:legacy w:legacy="1" w:legacySpace="0" w:legacyIndent="360"/>
        <w:lvlJc w:val="left"/>
        <w:pPr>
          <w:ind w:left="720" w:hanging="360"/>
        </w:pPr>
        <w:rPr>
          <w:rFonts w:ascii="Symbol" w:hAnsi="Symbol" w:hint="default"/>
        </w:rPr>
      </w:lvl>
    </w:lvlOverride>
  </w:num>
  <w:num w:numId="12">
    <w:abstractNumId w:val="15"/>
  </w:num>
  <w:num w:numId="13">
    <w:abstractNumId w:val="6"/>
  </w:num>
  <w:num w:numId="14">
    <w:abstractNumId w:val="8"/>
  </w:num>
  <w:num w:numId="15">
    <w:abstractNumId w:val="7"/>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72E"/>
    <w:rsid w:val="000763FB"/>
    <w:rsid w:val="00082A22"/>
    <w:rsid w:val="00134CA0"/>
    <w:rsid w:val="001B7DDA"/>
    <w:rsid w:val="001D6798"/>
    <w:rsid w:val="0035348E"/>
    <w:rsid w:val="003A21B9"/>
    <w:rsid w:val="00427F92"/>
    <w:rsid w:val="004C04FA"/>
    <w:rsid w:val="004F475C"/>
    <w:rsid w:val="00650C7E"/>
    <w:rsid w:val="006F4D80"/>
    <w:rsid w:val="0077593F"/>
    <w:rsid w:val="007B6041"/>
    <w:rsid w:val="007B7BA9"/>
    <w:rsid w:val="007C533D"/>
    <w:rsid w:val="007E57A3"/>
    <w:rsid w:val="0087634A"/>
    <w:rsid w:val="00946DDB"/>
    <w:rsid w:val="00972555"/>
    <w:rsid w:val="00A5099A"/>
    <w:rsid w:val="00B20883"/>
    <w:rsid w:val="00B23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5:docId w15:val="{D5B7D2AE-1B5A-4EFE-B250-3A89864D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7A3"/>
    <w:rPr>
      <w:rFonts w:ascii="Arial" w:eastAsia="Calibri" w:hAnsi="Arial" w:cs="Times New Roman"/>
      <w:sz w:val="20"/>
    </w:rPr>
  </w:style>
  <w:style w:type="paragraph" w:styleId="Heading1">
    <w:name w:val="heading 1"/>
    <w:basedOn w:val="Normal"/>
    <w:next w:val="Normal"/>
    <w:link w:val="Heading1Char"/>
    <w:uiPriority w:val="9"/>
    <w:qFormat/>
    <w:rsid w:val="00B2372E"/>
    <w:pPr>
      <w:keepNext/>
      <w:keepLines/>
      <w:spacing w:after="0"/>
      <w:jc w:val="center"/>
      <w:outlineLvl w:val="0"/>
    </w:pPr>
    <w:rPr>
      <w:rFonts w:eastAsia="Times New Roman"/>
      <w:b/>
      <w:bCs/>
      <w:color w:val="0070C0"/>
      <w:sz w:val="28"/>
      <w:szCs w:val="28"/>
    </w:rPr>
  </w:style>
  <w:style w:type="paragraph" w:styleId="Heading2">
    <w:name w:val="heading 2"/>
    <w:basedOn w:val="Normal"/>
    <w:next w:val="Normal"/>
    <w:link w:val="Heading2Char"/>
    <w:qFormat/>
    <w:rsid w:val="00B2372E"/>
    <w:pPr>
      <w:keepNext/>
      <w:spacing w:after="0" w:line="240" w:lineRule="auto"/>
      <w:outlineLvl w:val="1"/>
    </w:pPr>
    <w:rPr>
      <w:rFonts w:eastAsia="Times New Roman"/>
      <w:b/>
      <w:bCs/>
      <w:color w:val="0070C0"/>
      <w:sz w:val="24"/>
      <w:szCs w:val="20"/>
      <w:lang w:val="en-US"/>
    </w:rPr>
  </w:style>
  <w:style w:type="paragraph" w:styleId="Heading3">
    <w:name w:val="heading 3"/>
    <w:basedOn w:val="Normal"/>
    <w:next w:val="Normal"/>
    <w:link w:val="Heading3Char"/>
    <w:uiPriority w:val="9"/>
    <w:unhideWhenUsed/>
    <w:qFormat/>
    <w:rsid w:val="00B2372E"/>
    <w:pPr>
      <w:keepNext/>
      <w:keepLines/>
      <w:spacing w:before="200" w:after="0"/>
      <w:outlineLvl w:val="2"/>
    </w:pPr>
    <w:rPr>
      <w:rFonts w:eastAsia="Times New Roman"/>
      <w:b/>
      <w:bCs/>
      <w:color w:val="0070C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72E"/>
    <w:rPr>
      <w:rFonts w:ascii="Arial" w:eastAsia="Times New Roman" w:hAnsi="Arial" w:cs="Times New Roman"/>
      <w:b/>
      <w:bCs/>
      <w:color w:val="0070C0"/>
      <w:sz w:val="28"/>
      <w:szCs w:val="28"/>
    </w:rPr>
  </w:style>
  <w:style w:type="character" w:customStyle="1" w:styleId="Heading2Char">
    <w:name w:val="Heading 2 Char"/>
    <w:basedOn w:val="DefaultParagraphFont"/>
    <w:link w:val="Heading2"/>
    <w:rsid w:val="00B2372E"/>
    <w:rPr>
      <w:rFonts w:ascii="Arial" w:eastAsia="Times New Roman" w:hAnsi="Arial" w:cs="Times New Roman"/>
      <w:b/>
      <w:bCs/>
      <w:color w:val="0070C0"/>
      <w:sz w:val="24"/>
      <w:szCs w:val="20"/>
      <w:lang w:val="en-US"/>
    </w:rPr>
  </w:style>
  <w:style w:type="character" w:customStyle="1" w:styleId="Heading3Char">
    <w:name w:val="Heading 3 Char"/>
    <w:basedOn w:val="DefaultParagraphFont"/>
    <w:link w:val="Heading3"/>
    <w:uiPriority w:val="9"/>
    <w:rsid w:val="00B2372E"/>
    <w:rPr>
      <w:rFonts w:ascii="Arial" w:eastAsia="Times New Roman" w:hAnsi="Arial" w:cs="Times New Roman"/>
      <w:b/>
      <w:bCs/>
      <w:color w:val="0070C0"/>
      <w:sz w:val="20"/>
      <w:szCs w:val="20"/>
    </w:rPr>
  </w:style>
  <w:style w:type="character" w:styleId="Hyperlink">
    <w:name w:val="Hyperlink"/>
    <w:rsid w:val="00B2372E"/>
    <w:rPr>
      <w:color w:val="0000FF"/>
      <w:u w:val="single"/>
    </w:rPr>
  </w:style>
  <w:style w:type="paragraph" w:styleId="ListParagraph">
    <w:name w:val="List Paragraph"/>
    <w:basedOn w:val="Normal"/>
    <w:uiPriority w:val="34"/>
    <w:qFormat/>
    <w:rsid w:val="00B2372E"/>
    <w:pPr>
      <w:ind w:left="720"/>
      <w:contextualSpacing/>
    </w:pPr>
  </w:style>
  <w:style w:type="paragraph" w:styleId="Header">
    <w:name w:val="header"/>
    <w:basedOn w:val="Normal"/>
    <w:link w:val="HeaderChar"/>
    <w:unhideWhenUsed/>
    <w:rsid w:val="00B2372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372E"/>
    <w:rPr>
      <w:rFonts w:ascii="Arial" w:eastAsia="Calibri" w:hAnsi="Arial" w:cs="Times New Roman"/>
      <w:sz w:val="20"/>
    </w:rPr>
  </w:style>
  <w:style w:type="paragraph" w:styleId="Footer">
    <w:name w:val="footer"/>
    <w:basedOn w:val="Normal"/>
    <w:link w:val="FooterChar"/>
    <w:unhideWhenUsed/>
    <w:rsid w:val="00B2372E"/>
    <w:pPr>
      <w:tabs>
        <w:tab w:val="center" w:pos="4513"/>
        <w:tab w:val="right" w:pos="9026"/>
      </w:tabs>
      <w:spacing w:after="0" w:line="240" w:lineRule="auto"/>
    </w:pPr>
  </w:style>
  <w:style w:type="character" w:customStyle="1" w:styleId="FooterChar">
    <w:name w:val="Footer Char"/>
    <w:basedOn w:val="DefaultParagraphFont"/>
    <w:link w:val="Footer"/>
    <w:rsid w:val="00B2372E"/>
    <w:rPr>
      <w:rFonts w:ascii="Arial" w:eastAsia="Calibri" w:hAnsi="Arial" w:cs="Times New Roman"/>
      <w:sz w:val="20"/>
    </w:rPr>
  </w:style>
  <w:style w:type="paragraph" w:styleId="NoSpacing">
    <w:name w:val="No Spacing"/>
    <w:uiPriority w:val="1"/>
    <w:qFormat/>
    <w:rsid w:val="00B2372E"/>
    <w:pPr>
      <w:spacing w:after="0" w:line="240" w:lineRule="auto"/>
    </w:pPr>
    <w:rPr>
      <w:rFonts w:ascii="Arial" w:eastAsia="Calibri" w:hAnsi="Arial" w:cs="Times New Roman"/>
      <w:sz w:val="20"/>
    </w:rPr>
  </w:style>
  <w:style w:type="paragraph" w:styleId="BodyText">
    <w:name w:val="Body Text"/>
    <w:basedOn w:val="Normal"/>
    <w:link w:val="BodyTextChar"/>
    <w:rsid w:val="00B2372E"/>
    <w:pPr>
      <w:spacing w:after="0" w:line="240" w:lineRule="auto"/>
    </w:pPr>
    <w:rPr>
      <w:rFonts w:eastAsia="Times New Roman"/>
      <w:color w:val="000000"/>
      <w:szCs w:val="20"/>
      <w:lang w:val="en-AU"/>
    </w:rPr>
  </w:style>
  <w:style w:type="character" w:customStyle="1" w:styleId="BodyTextChar">
    <w:name w:val="Body Text Char"/>
    <w:basedOn w:val="DefaultParagraphFont"/>
    <w:link w:val="BodyText"/>
    <w:rsid w:val="00B2372E"/>
    <w:rPr>
      <w:rFonts w:ascii="Arial" w:eastAsia="Times New Roman" w:hAnsi="Arial" w:cs="Times New Roman"/>
      <w:color w:val="000000"/>
      <w:sz w:val="20"/>
      <w:szCs w:val="20"/>
      <w:lang w:val="en-AU"/>
    </w:rPr>
  </w:style>
  <w:style w:type="paragraph" w:styleId="BalloonText">
    <w:name w:val="Balloon Text"/>
    <w:basedOn w:val="Normal"/>
    <w:link w:val="BalloonTextChar"/>
    <w:uiPriority w:val="99"/>
    <w:semiHidden/>
    <w:unhideWhenUsed/>
    <w:rsid w:val="003A21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1B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icines.org.uk/emc/product/6789/smpc" TargetMode="External"/><Relationship Id="rId13" Type="http://schemas.openxmlformats.org/officeDocument/2006/relationships/hyperlink" Target="https://hdas.nice.org.uk/strategy/274744/saved/EMBASE/70877525" TargetMode="External"/><Relationship Id="rId3" Type="http://schemas.openxmlformats.org/officeDocument/2006/relationships/settings" Target="settings.xml"/><Relationship Id="rId7" Type="http://schemas.openxmlformats.org/officeDocument/2006/relationships/hyperlink" Target="http://www.nice.org.uk/guidance/ng100" TargetMode="External"/><Relationship Id="rId12" Type="http://schemas.openxmlformats.org/officeDocument/2006/relationships/hyperlink" Target="https://hdas.nice.org.uk/strategy/274744/saved/EMBASE/7200493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das.nice.org.uk/strategy/274744/saved/EMBASE/60500127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cademic.oup.com/rheumatology/article/56/6/865/3053478" TargetMode="External"/><Relationship Id="rId4" Type="http://schemas.openxmlformats.org/officeDocument/2006/relationships/webSettings" Target="webSettings.xml"/><Relationship Id="rId9" Type="http://schemas.openxmlformats.org/officeDocument/2006/relationships/hyperlink" Target="https://www.medicines.org.uk/emc/product/1376/smpc"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ps.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2820</Words>
  <Characters>17292</Characters>
  <Application>Microsoft Office Word</Application>
  <DocSecurity>0</DocSecurity>
  <Lines>508</Lines>
  <Paragraphs>189</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19923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Mckie, Joshua</dc:creator>
  <cp:lastModifiedBy>Wan Yuet</cp:lastModifiedBy>
  <cp:revision>2</cp:revision>
  <cp:lastPrinted>2020-05-26T14:54:00Z</cp:lastPrinted>
  <dcterms:created xsi:type="dcterms:W3CDTF">2020-05-26T16:06:00Z</dcterms:created>
  <dcterms:modified xsi:type="dcterms:W3CDTF">2020-05-26T16:06:00Z</dcterms:modified>
</cp:coreProperties>
</file>